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37EA" w14:textId="38033453" w:rsidR="00424008" w:rsidRPr="00424008" w:rsidRDefault="00424008" w:rsidP="006C5C31">
      <w:pPr>
        <w:ind w:left="-625" w:right="-709"/>
        <w:jc w:val="center"/>
      </w:pPr>
      <w:r w:rsidRPr="00424008">
        <w:drawing>
          <wp:inline distT="0" distB="0" distL="0" distR="0" wp14:anchorId="5CF32E9D" wp14:editId="45A863B3">
            <wp:extent cx="5226685" cy="394600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1016" b="3743"/>
                    <a:stretch/>
                  </pic:blipFill>
                  <pic:spPr bwMode="auto">
                    <a:xfrm>
                      <a:off x="0" y="0"/>
                      <a:ext cx="5231378" cy="3949545"/>
                    </a:xfrm>
                    <a:prstGeom prst="rect">
                      <a:avLst/>
                    </a:prstGeom>
                    <a:noFill/>
                    <a:ln>
                      <a:noFill/>
                    </a:ln>
                    <a:extLst>
                      <a:ext uri="{53640926-AAD7-44D8-BBD7-CCE9431645EC}">
                        <a14:shadowObscured xmlns:a14="http://schemas.microsoft.com/office/drawing/2010/main"/>
                      </a:ext>
                    </a:extLst>
                  </pic:spPr>
                </pic:pic>
              </a:graphicData>
            </a:graphic>
          </wp:inline>
        </w:drawing>
      </w:r>
    </w:p>
    <w:p w14:paraId="6F71BF74" w14:textId="691C39AF" w:rsidR="00D0641F" w:rsidRDefault="006C5C31" w:rsidP="006C5C31">
      <w:pPr>
        <w:ind w:left="-625" w:right="-709"/>
        <w:jc w:val="center"/>
        <w:rPr>
          <w:rtl/>
        </w:rPr>
      </w:pPr>
      <w:r>
        <w:rPr>
          <w:rFonts w:hint="cs"/>
          <w:rtl/>
        </w:rPr>
        <w:t>"</w:t>
      </w:r>
      <w:r w:rsidRPr="006C5C31">
        <w:rPr>
          <w:rFonts w:hint="cs"/>
          <w:b/>
          <w:bCs/>
          <w:rtl/>
        </w:rPr>
        <w:t>וגם הנגב עוד יהיה פורח</w:t>
      </w:r>
      <w:r>
        <w:rPr>
          <w:rFonts w:hint="cs"/>
          <w:rtl/>
        </w:rPr>
        <w:t>"-ציור שמן ש. שלמה הלוי</w:t>
      </w:r>
    </w:p>
    <w:p w14:paraId="09A6380A" w14:textId="77777777" w:rsidR="006C5C31" w:rsidRDefault="006C5C31" w:rsidP="006C5C31">
      <w:pPr>
        <w:ind w:left="-625" w:right="-709"/>
        <w:rPr>
          <w:rFonts w:cs="Arial"/>
          <w:rtl/>
        </w:rPr>
      </w:pPr>
    </w:p>
    <w:p w14:paraId="368059A0" w14:textId="4423A8E0" w:rsidR="006C5C31" w:rsidRPr="006C5C31" w:rsidRDefault="006C5C31" w:rsidP="006C5C31">
      <w:pPr>
        <w:ind w:left="-625" w:right="-709"/>
        <w:rPr>
          <w:rFonts w:cs="Arial"/>
          <w:b/>
          <w:bCs/>
          <w:rtl/>
        </w:rPr>
      </w:pPr>
      <w:r w:rsidRPr="006C5C31">
        <w:rPr>
          <w:rFonts w:cs="Arial"/>
          <w:sz w:val="24"/>
          <w:szCs w:val="24"/>
          <w:rtl/>
        </w:rPr>
        <w:t>נושא: מדיניות "כור ההיתוך" ויישוב הנגב</w:t>
      </w:r>
      <w:r>
        <w:rPr>
          <w:rFonts w:cs="Arial" w:hint="cs"/>
          <w:b/>
          <w:bCs/>
          <w:rtl/>
        </w:rPr>
        <w:t xml:space="preserve">, </w:t>
      </w:r>
      <w:r w:rsidRPr="006C5C31">
        <w:rPr>
          <w:rFonts w:cs="Arial"/>
          <w:sz w:val="24"/>
          <w:szCs w:val="24"/>
          <w:rtl/>
        </w:rPr>
        <w:t>בהתבסס על הציור: "וגם הנגב עוד יהיה פורח"</w:t>
      </w:r>
    </w:p>
    <w:p w14:paraId="0C5EB9B0" w14:textId="77777777" w:rsidR="006C5C31" w:rsidRDefault="006C5C31" w:rsidP="006C5C31">
      <w:pPr>
        <w:ind w:left="-766" w:right="-709"/>
        <w:rPr>
          <w:rFonts w:cs="Arial"/>
          <w:sz w:val="24"/>
          <w:szCs w:val="24"/>
          <w:rtl/>
        </w:rPr>
      </w:pPr>
    </w:p>
    <w:p w14:paraId="1A0551B9" w14:textId="445EDD42" w:rsidR="006569F9" w:rsidRPr="006569F9" w:rsidRDefault="006C5C31" w:rsidP="006569F9">
      <w:pPr>
        <w:ind w:left="-766" w:right="-709"/>
        <w:rPr>
          <w:rFonts w:cs="Arial"/>
          <w:sz w:val="24"/>
          <w:szCs w:val="24"/>
          <w:rtl/>
        </w:rPr>
      </w:pPr>
      <w:r w:rsidRPr="006C5C31">
        <w:rPr>
          <w:rFonts w:cs="Arial"/>
          <w:b/>
          <w:bCs/>
          <w:sz w:val="24"/>
          <w:szCs w:val="24"/>
          <w:rtl/>
        </w:rPr>
        <w:t xml:space="preserve">חלק </w:t>
      </w:r>
      <w:r w:rsidR="006569F9">
        <w:rPr>
          <w:rFonts w:cs="Arial" w:hint="cs"/>
          <w:b/>
          <w:bCs/>
          <w:sz w:val="24"/>
          <w:szCs w:val="24"/>
          <w:rtl/>
        </w:rPr>
        <w:t>א</w:t>
      </w:r>
      <w:r w:rsidRPr="006C5C31">
        <w:rPr>
          <w:rFonts w:cs="Arial"/>
          <w:b/>
          <w:bCs/>
          <w:sz w:val="24"/>
          <w:szCs w:val="24"/>
          <w:rtl/>
        </w:rPr>
        <w:t>'</w:t>
      </w:r>
      <w:r w:rsidRPr="006C5C31">
        <w:rPr>
          <w:rFonts w:cs="Arial"/>
          <w:sz w:val="24"/>
          <w:szCs w:val="24"/>
          <w:rtl/>
        </w:rPr>
        <w:t xml:space="preserve">: רקע היסטורי </w:t>
      </w:r>
    </w:p>
    <w:p w14:paraId="215ED530" w14:textId="77777777" w:rsidR="006569F9" w:rsidRDefault="006569F9" w:rsidP="006569F9">
      <w:pPr>
        <w:spacing w:line="480" w:lineRule="auto"/>
        <w:ind w:left="-766" w:right="-709"/>
        <w:jc w:val="both"/>
        <w:rPr>
          <w:sz w:val="24"/>
          <w:szCs w:val="24"/>
          <w:rtl/>
        </w:rPr>
      </w:pPr>
      <w:r w:rsidRPr="006569F9">
        <w:rPr>
          <w:rFonts w:cs="Arial"/>
          <w:sz w:val="24"/>
          <w:szCs w:val="24"/>
          <w:rtl/>
        </w:rPr>
        <w:t>בשנותיה הראשונות של מדינת ישראל (שנות ה־50), התמודדה המדינה הצעירה עם גלי עלייה גדולים במיוחד. בין השנים 1948–1956 הגיעו לישראל למעלה ממיליון עולים – כמעט פי שניים ממספר התושבים שחיו בארץ ערב הקמת המדינה. עולים רבים הגיעו מארצות אירופה לאחר השואה, ואחרים הגיעו מארצות ערב וצפון אפריקה – מרוקו, תוניסיה, אלג'יריה ולוב.</w:t>
      </w:r>
    </w:p>
    <w:p w14:paraId="05B47827" w14:textId="65DB191A" w:rsidR="006569F9" w:rsidRPr="006569F9" w:rsidRDefault="006569F9" w:rsidP="006569F9">
      <w:pPr>
        <w:spacing w:line="480" w:lineRule="auto"/>
        <w:ind w:left="-766" w:right="-709"/>
        <w:jc w:val="both"/>
        <w:rPr>
          <w:sz w:val="24"/>
          <w:szCs w:val="24"/>
          <w:rtl/>
        </w:rPr>
      </w:pPr>
      <w:r w:rsidRPr="006569F9">
        <w:rPr>
          <w:rFonts w:cs="Arial"/>
          <w:sz w:val="24"/>
          <w:szCs w:val="24"/>
          <w:rtl/>
        </w:rPr>
        <w:t xml:space="preserve">המדינה התקשתה לספק דיור, תעסוקה ותשתיות לכלל העולים. בתחילה שוכנו רבים מהם במעברות – מחנות קליטה זמניים שבהם חיו באוהלים או בצריפים בתנאים קשים. במקביל, הנהגת המדינה בראשות דוד </w:t>
      </w:r>
      <w:proofErr w:type="spellStart"/>
      <w:r w:rsidRPr="006569F9">
        <w:rPr>
          <w:rFonts w:cs="Arial"/>
          <w:sz w:val="24"/>
          <w:szCs w:val="24"/>
          <w:rtl/>
        </w:rPr>
        <w:t>בן־גוריון</w:t>
      </w:r>
      <w:proofErr w:type="spellEnd"/>
      <w:r w:rsidRPr="006569F9">
        <w:rPr>
          <w:rFonts w:cs="Arial"/>
          <w:sz w:val="24"/>
          <w:szCs w:val="24"/>
          <w:rtl/>
        </w:rPr>
        <w:t xml:space="preserve"> גיבשה מדיניות שנקראה "כור ההיתוך". מטרתה הייתה ליצור חברה ישראלית אחידה, בעלת זהות לאומית משותפת, תוך הדגשת השפה העברית, השירות בצה"ל והזדהות עם ערכים ציוניים. במסגרת מדיניות זו ציפתה </w:t>
      </w:r>
      <w:r w:rsidRPr="006569F9">
        <w:rPr>
          <w:rFonts w:cs="Arial"/>
          <w:sz w:val="24"/>
          <w:szCs w:val="24"/>
          <w:rtl/>
        </w:rPr>
        <w:lastRenderedPageBreak/>
        <w:t>המדינה מהעולים לאמץ תרבות ישראלית חדשה, ולעיתים נדחקו הצידה מנהגים, שפות ומסורות מארצות המוצא.</w:t>
      </w:r>
    </w:p>
    <w:p w14:paraId="33E7B929" w14:textId="34695240" w:rsidR="006569F9" w:rsidRPr="006C5C31" w:rsidRDefault="006569F9" w:rsidP="006569F9">
      <w:pPr>
        <w:spacing w:line="480" w:lineRule="auto"/>
        <w:ind w:left="-766" w:right="-709"/>
        <w:jc w:val="both"/>
        <w:rPr>
          <w:sz w:val="24"/>
          <w:szCs w:val="24"/>
          <w:rtl/>
        </w:rPr>
      </w:pPr>
      <w:r w:rsidRPr="006569F9">
        <w:rPr>
          <w:rFonts w:cs="Arial"/>
          <w:sz w:val="24"/>
          <w:szCs w:val="24"/>
          <w:rtl/>
        </w:rPr>
        <w:t xml:space="preserve">בנוסף, </w:t>
      </w:r>
      <w:proofErr w:type="spellStart"/>
      <w:r w:rsidRPr="006569F9">
        <w:rPr>
          <w:rFonts w:cs="Arial"/>
          <w:sz w:val="24"/>
          <w:szCs w:val="24"/>
          <w:rtl/>
        </w:rPr>
        <w:t>בן־גוריון</w:t>
      </w:r>
      <w:proofErr w:type="spellEnd"/>
      <w:r w:rsidRPr="006569F9">
        <w:rPr>
          <w:rFonts w:cs="Arial"/>
          <w:sz w:val="24"/>
          <w:szCs w:val="24"/>
          <w:rtl/>
        </w:rPr>
        <w:t xml:space="preserve"> ראה חשיבות אסטרטגית וביטחונית בפיזור האוכלוסייה ברחבי הארץ, ובמיוחד ביישוב אזורי הספר – הנגב והגליל. הוא האמין כי "הנגב הוא מבחנה של המדינה", וכי פיתוח הדרום יסייע לביטחון</w:t>
      </w:r>
      <w:r>
        <w:rPr>
          <w:rFonts w:cs="Arial" w:hint="cs"/>
          <w:sz w:val="24"/>
          <w:szCs w:val="24"/>
          <w:rtl/>
        </w:rPr>
        <w:t xml:space="preserve"> </w:t>
      </w:r>
      <w:r w:rsidRPr="006569F9">
        <w:rPr>
          <w:rFonts w:cs="Arial"/>
          <w:sz w:val="24"/>
          <w:szCs w:val="24"/>
          <w:rtl/>
        </w:rPr>
        <w:t>המדינה, לחיזוק הגבולות ולפיתוח כלכלי עתידי. לכן הוקמו עיירות פיתוח חדשות בנגב, כגון דימונה, ירוחם ומצפה רמון, ורבים מן העולים מצפון אפריקה נשלחו להתיישב בהן.</w:t>
      </w:r>
      <w:r>
        <w:rPr>
          <w:rFonts w:hint="cs"/>
          <w:sz w:val="24"/>
          <w:szCs w:val="24"/>
          <w:rtl/>
        </w:rPr>
        <w:t xml:space="preserve"> </w:t>
      </w:r>
      <w:r w:rsidRPr="006569F9">
        <w:rPr>
          <w:rFonts w:cs="Arial"/>
          <w:sz w:val="24"/>
          <w:szCs w:val="24"/>
          <w:rtl/>
        </w:rPr>
        <w:t>מדיניות זו עוררה מחלוקת. מצד אחד, היא תרמה לפיתוח אזורים מרוחקים ולחיזוק האחיזה היהודית בהם. מצד אחר, עולים רבים חוו קשיים כלכליים וחברתיים, תחושת אפליה ופערים בהזדמנויות תעסוקה וחינוך בהשוואה למרכז הארץ. סוגיות אלו ממשיכות להשפיע על החברה הישראלית גם כיום.</w:t>
      </w:r>
    </w:p>
    <w:p w14:paraId="4299EC39" w14:textId="1B5A69F8" w:rsidR="006C5C31" w:rsidRPr="006C5C31" w:rsidRDefault="006569F9" w:rsidP="006C5C31">
      <w:pPr>
        <w:ind w:left="-766" w:right="-709"/>
        <w:rPr>
          <w:sz w:val="24"/>
          <w:szCs w:val="24"/>
          <w:rtl/>
        </w:rPr>
      </w:pPr>
      <w:r>
        <w:rPr>
          <w:rFonts w:cs="Arial" w:hint="cs"/>
          <w:sz w:val="24"/>
          <w:szCs w:val="24"/>
          <w:rtl/>
        </w:rPr>
        <w:t>1)</w:t>
      </w:r>
      <w:r w:rsidR="006C5C31" w:rsidRPr="006C5C31">
        <w:rPr>
          <w:rFonts w:cs="Arial"/>
          <w:sz w:val="24"/>
          <w:szCs w:val="24"/>
          <w:rtl/>
        </w:rPr>
        <w:t>הצגת הרקע ההיסטורי:</w:t>
      </w:r>
    </w:p>
    <w:p w14:paraId="26080C18" w14:textId="77777777" w:rsidR="006C5C31" w:rsidRPr="006C5C31" w:rsidRDefault="006C5C31" w:rsidP="006C5C31">
      <w:pPr>
        <w:ind w:left="-766" w:right="-709"/>
        <w:rPr>
          <w:sz w:val="24"/>
          <w:szCs w:val="24"/>
          <w:rtl/>
        </w:rPr>
      </w:pPr>
      <w:r w:rsidRPr="006C5C31">
        <w:rPr>
          <w:rFonts w:cs="Arial"/>
          <w:sz w:val="24"/>
          <w:szCs w:val="24"/>
          <w:rtl/>
        </w:rPr>
        <w:t>מה היו הקשיים המרכזיים שעמדו בפני מדינת ישראל בעקבות גלי העלייה הגדולים בשנות ה־50? ציינו שניים והסבירו.</w:t>
      </w:r>
    </w:p>
    <w:p w14:paraId="1DC4AFD7" w14:textId="77777777" w:rsidR="006C5C31" w:rsidRPr="006C5C31" w:rsidRDefault="006C5C31" w:rsidP="006C5C31">
      <w:pPr>
        <w:ind w:left="-766" w:right="-709"/>
        <w:rPr>
          <w:sz w:val="24"/>
          <w:szCs w:val="24"/>
          <w:rtl/>
        </w:rPr>
      </w:pPr>
    </w:p>
    <w:p w14:paraId="1D9A8AA6" w14:textId="73AF0B49" w:rsidR="006C5C31" w:rsidRPr="006C5C31" w:rsidRDefault="006569F9" w:rsidP="006C5C31">
      <w:pPr>
        <w:ind w:left="-766" w:right="-709"/>
        <w:rPr>
          <w:sz w:val="24"/>
          <w:szCs w:val="24"/>
          <w:rtl/>
        </w:rPr>
      </w:pPr>
      <w:r>
        <w:rPr>
          <w:rFonts w:cs="Arial" w:hint="cs"/>
          <w:sz w:val="24"/>
          <w:szCs w:val="24"/>
          <w:rtl/>
        </w:rPr>
        <w:t>2)</w:t>
      </w:r>
      <w:r w:rsidR="006C5C31" w:rsidRPr="006C5C31">
        <w:rPr>
          <w:rFonts w:cs="Arial"/>
          <w:sz w:val="24"/>
          <w:szCs w:val="24"/>
          <w:rtl/>
        </w:rPr>
        <w:t>הסבר מושג:</w:t>
      </w:r>
    </w:p>
    <w:p w14:paraId="4CC5B6FB" w14:textId="77777777" w:rsidR="006C5C31" w:rsidRPr="006C5C31" w:rsidRDefault="006C5C31" w:rsidP="006C5C31">
      <w:pPr>
        <w:ind w:left="-766" w:right="-709"/>
        <w:rPr>
          <w:sz w:val="24"/>
          <w:szCs w:val="24"/>
          <w:rtl/>
        </w:rPr>
      </w:pPr>
      <w:r w:rsidRPr="006C5C31">
        <w:rPr>
          <w:rFonts w:cs="Arial"/>
          <w:sz w:val="24"/>
          <w:szCs w:val="24"/>
          <w:rtl/>
        </w:rPr>
        <w:t>הסבירו מהי מדיניות "כור ההיתוך". אילו אמצעים ננקטו כדי לממש מדיניות זו?</w:t>
      </w:r>
    </w:p>
    <w:p w14:paraId="58098942" w14:textId="77777777" w:rsidR="006C5C31" w:rsidRPr="006C5C31" w:rsidRDefault="006C5C31" w:rsidP="006C5C31">
      <w:pPr>
        <w:ind w:left="-766" w:right="-709"/>
        <w:rPr>
          <w:sz w:val="24"/>
          <w:szCs w:val="24"/>
          <w:rtl/>
        </w:rPr>
      </w:pPr>
    </w:p>
    <w:p w14:paraId="00E38D29" w14:textId="43EFAAA1" w:rsidR="006C5C31" w:rsidRPr="006C5C31" w:rsidRDefault="006569F9" w:rsidP="006C5C31">
      <w:pPr>
        <w:ind w:left="-766" w:right="-709"/>
        <w:rPr>
          <w:sz w:val="24"/>
          <w:szCs w:val="24"/>
          <w:rtl/>
        </w:rPr>
      </w:pPr>
      <w:r>
        <w:rPr>
          <w:rFonts w:cs="Arial" w:hint="cs"/>
          <w:sz w:val="24"/>
          <w:szCs w:val="24"/>
          <w:rtl/>
        </w:rPr>
        <w:t>3)</w:t>
      </w:r>
      <w:r w:rsidR="006C5C31" w:rsidRPr="006C5C31">
        <w:rPr>
          <w:rFonts w:cs="Arial"/>
          <w:sz w:val="24"/>
          <w:szCs w:val="24"/>
          <w:rtl/>
        </w:rPr>
        <w:t>הבנת שיקולים:</w:t>
      </w:r>
    </w:p>
    <w:p w14:paraId="34AB0BC0" w14:textId="77777777" w:rsidR="006C5C31" w:rsidRPr="006C5C31" w:rsidRDefault="006C5C31" w:rsidP="006C5C31">
      <w:pPr>
        <w:ind w:left="-766" w:right="-709"/>
        <w:rPr>
          <w:sz w:val="24"/>
          <w:szCs w:val="24"/>
          <w:rtl/>
        </w:rPr>
      </w:pPr>
      <w:r w:rsidRPr="006C5C31">
        <w:rPr>
          <w:rFonts w:cs="Arial"/>
          <w:sz w:val="24"/>
          <w:szCs w:val="24"/>
          <w:rtl/>
        </w:rPr>
        <w:t xml:space="preserve">מדוע ראה דוד </w:t>
      </w:r>
      <w:proofErr w:type="spellStart"/>
      <w:r w:rsidRPr="006C5C31">
        <w:rPr>
          <w:rFonts w:cs="Arial"/>
          <w:sz w:val="24"/>
          <w:szCs w:val="24"/>
          <w:rtl/>
        </w:rPr>
        <w:t>בן־גוריון</w:t>
      </w:r>
      <w:proofErr w:type="spellEnd"/>
      <w:r w:rsidRPr="006C5C31">
        <w:rPr>
          <w:rFonts w:cs="Arial"/>
          <w:sz w:val="24"/>
          <w:szCs w:val="24"/>
          <w:rtl/>
        </w:rPr>
        <w:t xml:space="preserve"> חשיבות מיוחדת ביישוב הנגב והגליל? ציינו שני נימוקים המופיעים בקטע.</w:t>
      </w:r>
    </w:p>
    <w:p w14:paraId="20EEA4E3" w14:textId="77777777" w:rsidR="006C5C31" w:rsidRPr="006C5C31" w:rsidRDefault="006C5C31" w:rsidP="006C5C31">
      <w:pPr>
        <w:ind w:left="-766" w:right="-709"/>
        <w:rPr>
          <w:sz w:val="24"/>
          <w:szCs w:val="24"/>
          <w:rtl/>
        </w:rPr>
      </w:pPr>
    </w:p>
    <w:p w14:paraId="7E385929" w14:textId="1095283C" w:rsidR="006C5C31" w:rsidRPr="006C5C31" w:rsidRDefault="006C5C31" w:rsidP="006C5C31">
      <w:pPr>
        <w:ind w:left="-766" w:right="-709"/>
        <w:rPr>
          <w:sz w:val="24"/>
          <w:szCs w:val="24"/>
          <w:rtl/>
        </w:rPr>
      </w:pPr>
      <w:r w:rsidRPr="006C5C31">
        <w:rPr>
          <w:rFonts w:cs="Arial"/>
          <w:sz w:val="24"/>
          <w:szCs w:val="24"/>
          <w:rtl/>
        </w:rPr>
        <w:t>ה</w:t>
      </w:r>
      <w:r w:rsidR="006569F9">
        <w:rPr>
          <w:rFonts w:cs="Arial" w:hint="cs"/>
          <w:sz w:val="24"/>
          <w:szCs w:val="24"/>
          <w:rtl/>
        </w:rPr>
        <w:t>4)</w:t>
      </w:r>
      <w:proofErr w:type="spellStart"/>
      <w:r w:rsidRPr="006C5C31">
        <w:rPr>
          <w:rFonts w:cs="Arial"/>
          <w:sz w:val="24"/>
          <w:szCs w:val="24"/>
          <w:rtl/>
        </w:rPr>
        <w:t>צגת</w:t>
      </w:r>
      <w:proofErr w:type="spellEnd"/>
      <w:r w:rsidRPr="006C5C31">
        <w:rPr>
          <w:rFonts w:cs="Arial"/>
          <w:sz w:val="24"/>
          <w:szCs w:val="24"/>
          <w:rtl/>
        </w:rPr>
        <w:t xml:space="preserve"> מורכבות היסטורית:</w:t>
      </w:r>
    </w:p>
    <w:p w14:paraId="52C18765" w14:textId="77777777" w:rsidR="006C5C31" w:rsidRPr="006C5C31" w:rsidRDefault="006C5C31" w:rsidP="006C5C31">
      <w:pPr>
        <w:ind w:left="-766" w:right="-709"/>
        <w:rPr>
          <w:sz w:val="24"/>
          <w:szCs w:val="24"/>
          <w:rtl/>
        </w:rPr>
      </w:pPr>
      <w:r w:rsidRPr="006C5C31">
        <w:rPr>
          <w:rFonts w:cs="Arial"/>
          <w:sz w:val="24"/>
          <w:szCs w:val="24"/>
          <w:rtl/>
        </w:rPr>
        <w:t>הציגו יתרון אחד וחיסרון אחד של מדיניות פיזור האוכלוסין ועיירות הפיתוח.</w:t>
      </w:r>
    </w:p>
    <w:p w14:paraId="65741BE9" w14:textId="77777777" w:rsidR="006C5C31" w:rsidRPr="006C5C31" w:rsidRDefault="006C5C31" w:rsidP="006C5C31">
      <w:pPr>
        <w:ind w:left="-766" w:right="-709"/>
        <w:rPr>
          <w:sz w:val="24"/>
          <w:szCs w:val="24"/>
          <w:rtl/>
        </w:rPr>
      </w:pPr>
    </w:p>
    <w:p w14:paraId="325F9AE7" w14:textId="298EF9D0" w:rsidR="006C5C31" w:rsidRPr="006C5C31" w:rsidRDefault="006569F9" w:rsidP="006C5C31">
      <w:pPr>
        <w:ind w:left="-766" w:right="-709"/>
        <w:rPr>
          <w:sz w:val="24"/>
          <w:szCs w:val="24"/>
          <w:rtl/>
        </w:rPr>
      </w:pPr>
      <w:r>
        <w:rPr>
          <w:rFonts w:cs="Arial" w:hint="cs"/>
          <w:sz w:val="24"/>
          <w:szCs w:val="24"/>
          <w:rtl/>
        </w:rPr>
        <w:t>5)</w:t>
      </w:r>
      <w:r w:rsidR="006C5C31" w:rsidRPr="006C5C31">
        <w:rPr>
          <w:rFonts w:cs="Arial"/>
          <w:sz w:val="24"/>
          <w:szCs w:val="24"/>
          <w:rtl/>
        </w:rPr>
        <w:t>חשיבה והעמקה:</w:t>
      </w:r>
    </w:p>
    <w:p w14:paraId="0AB27710" w14:textId="18C660EB" w:rsidR="006C5C31" w:rsidRDefault="006C5C31" w:rsidP="006C5C31">
      <w:pPr>
        <w:ind w:left="-766" w:right="-709"/>
        <w:rPr>
          <w:sz w:val="24"/>
          <w:szCs w:val="24"/>
          <w:rtl/>
        </w:rPr>
      </w:pPr>
      <w:r w:rsidRPr="006C5C31">
        <w:rPr>
          <w:rFonts w:cs="Arial"/>
          <w:sz w:val="24"/>
          <w:szCs w:val="24"/>
          <w:rtl/>
        </w:rPr>
        <w:t>לדעתכם, האם מדיניות כור ההיתוך התאימה למציאות של מדינת ישראל בשנותיה הראשונות? נמקו את תשובתכם בהתבסס על הקטע ועל הידע שלכם.</w:t>
      </w:r>
    </w:p>
    <w:p w14:paraId="070A5D4A" w14:textId="33A99010" w:rsidR="006C5C31" w:rsidRPr="006C5C31" w:rsidRDefault="006C5C31" w:rsidP="006C5C31">
      <w:pPr>
        <w:ind w:left="-766" w:right="-709"/>
        <w:rPr>
          <w:sz w:val="24"/>
          <w:szCs w:val="24"/>
          <w:rtl/>
        </w:rPr>
      </w:pPr>
    </w:p>
    <w:p w14:paraId="59119629" w14:textId="246A992E" w:rsidR="006569F9" w:rsidRDefault="006569F9" w:rsidP="006569F9">
      <w:pPr>
        <w:ind w:left="-766" w:right="-709"/>
        <w:rPr>
          <w:sz w:val="24"/>
          <w:szCs w:val="24"/>
          <w:rtl/>
        </w:rPr>
      </w:pPr>
    </w:p>
    <w:p w14:paraId="28834457" w14:textId="4EE19426" w:rsidR="006569F9" w:rsidRDefault="006569F9" w:rsidP="006569F9">
      <w:pPr>
        <w:ind w:left="-766" w:right="-709"/>
        <w:rPr>
          <w:sz w:val="24"/>
          <w:szCs w:val="24"/>
          <w:rtl/>
        </w:rPr>
      </w:pPr>
    </w:p>
    <w:p w14:paraId="3EFD47C7" w14:textId="77777777" w:rsidR="006569F9" w:rsidRPr="006C5C31" w:rsidRDefault="006569F9" w:rsidP="006569F9">
      <w:pPr>
        <w:ind w:left="-766" w:right="-709"/>
        <w:rPr>
          <w:sz w:val="24"/>
          <w:szCs w:val="24"/>
          <w:rtl/>
        </w:rPr>
      </w:pPr>
    </w:p>
    <w:p w14:paraId="12BA84D4" w14:textId="15B76C32" w:rsidR="006569F9" w:rsidRDefault="006569F9" w:rsidP="006569F9">
      <w:pPr>
        <w:spacing w:line="360" w:lineRule="auto"/>
        <w:ind w:left="-766" w:right="-709"/>
        <w:rPr>
          <w:sz w:val="24"/>
          <w:szCs w:val="24"/>
          <w:rtl/>
        </w:rPr>
      </w:pPr>
      <w:r w:rsidRPr="006C5C31">
        <w:rPr>
          <w:rFonts w:cs="Arial"/>
          <w:b/>
          <w:bCs/>
          <w:sz w:val="24"/>
          <w:szCs w:val="24"/>
          <w:rtl/>
        </w:rPr>
        <w:lastRenderedPageBreak/>
        <w:t xml:space="preserve">חלק </w:t>
      </w:r>
      <w:r>
        <w:rPr>
          <w:rFonts w:cs="Arial" w:hint="cs"/>
          <w:b/>
          <w:bCs/>
          <w:sz w:val="24"/>
          <w:szCs w:val="24"/>
          <w:rtl/>
        </w:rPr>
        <w:t>ב</w:t>
      </w:r>
      <w:r w:rsidRPr="006C5C31">
        <w:rPr>
          <w:rFonts w:cs="Arial"/>
          <w:b/>
          <w:bCs/>
          <w:sz w:val="24"/>
          <w:szCs w:val="24"/>
          <w:rtl/>
        </w:rPr>
        <w:t>'</w:t>
      </w:r>
      <w:r w:rsidRPr="006C5C31">
        <w:rPr>
          <w:rFonts w:cs="Arial"/>
          <w:sz w:val="24"/>
          <w:szCs w:val="24"/>
          <w:rtl/>
        </w:rPr>
        <w:t xml:space="preserve">: התבוננות וניתוח חזותי </w:t>
      </w:r>
    </w:p>
    <w:p w14:paraId="7F5561A8" w14:textId="7ED3CD45" w:rsidR="006569F9" w:rsidRDefault="006569F9" w:rsidP="006569F9">
      <w:pPr>
        <w:spacing w:line="360" w:lineRule="auto"/>
        <w:ind w:left="-766" w:right="-709"/>
        <w:rPr>
          <w:sz w:val="24"/>
          <w:szCs w:val="24"/>
          <w:rtl/>
        </w:rPr>
      </w:pPr>
      <w:r w:rsidRPr="006569F9">
        <w:rPr>
          <w:rFonts w:cs="Arial"/>
          <w:sz w:val="24"/>
          <w:szCs w:val="24"/>
          <w:rtl/>
        </w:rPr>
        <w:t>התבוננו בציור של</w:t>
      </w:r>
      <w:r>
        <w:rPr>
          <w:rFonts w:cs="Arial" w:hint="cs"/>
          <w:sz w:val="24"/>
          <w:szCs w:val="24"/>
          <w:rtl/>
        </w:rPr>
        <w:t xml:space="preserve"> שלמה</w:t>
      </w:r>
      <w:r w:rsidRPr="006569F9">
        <w:rPr>
          <w:rFonts w:cs="Arial"/>
          <w:sz w:val="24"/>
          <w:szCs w:val="24"/>
          <w:rtl/>
        </w:rPr>
        <w:t>. הציור נקרא: "וגם הנגב עוד יהיה פורח".</w:t>
      </w:r>
      <w:r>
        <w:rPr>
          <w:rFonts w:hint="cs"/>
          <w:sz w:val="24"/>
          <w:szCs w:val="24"/>
          <w:rtl/>
        </w:rPr>
        <w:t xml:space="preserve"> </w:t>
      </w:r>
      <w:r w:rsidRPr="006569F9">
        <w:rPr>
          <w:rFonts w:cs="Arial"/>
          <w:sz w:val="24"/>
          <w:szCs w:val="24"/>
          <w:rtl/>
        </w:rPr>
        <w:t xml:space="preserve">הצייר ביקש להמחיש דרך יצירתו את מדיניותו של דוד </w:t>
      </w:r>
      <w:proofErr w:type="spellStart"/>
      <w:r w:rsidRPr="006569F9">
        <w:rPr>
          <w:rFonts w:cs="Arial"/>
          <w:sz w:val="24"/>
          <w:szCs w:val="24"/>
          <w:rtl/>
        </w:rPr>
        <w:t>בן־גוריון</w:t>
      </w:r>
      <w:proofErr w:type="spellEnd"/>
      <w:r w:rsidRPr="006569F9">
        <w:rPr>
          <w:rFonts w:cs="Arial"/>
          <w:sz w:val="24"/>
          <w:szCs w:val="24"/>
          <w:rtl/>
        </w:rPr>
        <w:t xml:space="preserve"> ביחס לעולים מצפון אפריקה, שנשלחו להתיישב בנגב ובאזורי הפריפריה בשנותיה הראשונות של המדינה.</w:t>
      </w:r>
    </w:p>
    <w:p w14:paraId="18867C01" w14:textId="77777777" w:rsidR="006569F9" w:rsidRPr="006C5C31" w:rsidRDefault="006569F9" w:rsidP="006569F9">
      <w:pPr>
        <w:pStyle w:val="a3"/>
        <w:numPr>
          <w:ilvl w:val="0"/>
          <w:numId w:val="1"/>
        </w:numPr>
        <w:spacing w:line="360" w:lineRule="auto"/>
        <w:ind w:right="-709"/>
        <w:rPr>
          <w:sz w:val="24"/>
          <w:szCs w:val="24"/>
        </w:rPr>
      </w:pPr>
      <w:r w:rsidRPr="006C5C31">
        <w:rPr>
          <w:rFonts w:cs="Arial"/>
          <w:sz w:val="24"/>
          <w:szCs w:val="24"/>
          <w:rtl/>
        </w:rPr>
        <w:t>תארו את הציור במילים:</w:t>
      </w:r>
    </w:p>
    <w:p w14:paraId="7A4FF4AC" w14:textId="77777777" w:rsidR="006569F9" w:rsidRPr="006C5C31" w:rsidRDefault="006569F9" w:rsidP="006569F9">
      <w:pPr>
        <w:pStyle w:val="a3"/>
        <w:numPr>
          <w:ilvl w:val="0"/>
          <w:numId w:val="1"/>
        </w:numPr>
        <w:spacing w:line="360" w:lineRule="auto"/>
        <w:ind w:right="-709"/>
        <w:rPr>
          <w:sz w:val="24"/>
          <w:szCs w:val="24"/>
        </w:rPr>
      </w:pPr>
      <w:r w:rsidRPr="006C5C31">
        <w:rPr>
          <w:rFonts w:cs="Arial"/>
          <w:sz w:val="24"/>
          <w:szCs w:val="24"/>
          <w:rtl/>
        </w:rPr>
        <w:t>אילו צבעים בולטים בו?</w:t>
      </w:r>
    </w:p>
    <w:p w14:paraId="686A612B" w14:textId="77777777" w:rsidR="006569F9" w:rsidRPr="006C5C31" w:rsidRDefault="006569F9" w:rsidP="006569F9">
      <w:pPr>
        <w:pStyle w:val="a3"/>
        <w:numPr>
          <w:ilvl w:val="0"/>
          <w:numId w:val="1"/>
        </w:numPr>
        <w:spacing w:line="360" w:lineRule="auto"/>
        <w:ind w:right="-709"/>
        <w:rPr>
          <w:sz w:val="24"/>
          <w:szCs w:val="24"/>
        </w:rPr>
      </w:pPr>
      <w:r w:rsidRPr="006C5C31">
        <w:rPr>
          <w:rFonts w:cs="Arial"/>
          <w:sz w:val="24"/>
          <w:szCs w:val="24"/>
          <w:rtl/>
        </w:rPr>
        <w:t>מה רואים בחזית ומה ברקע?</w:t>
      </w:r>
    </w:p>
    <w:p w14:paraId="541EA408" w14:textId="77777777" w:rsidR="006569F9" w:rsidRPr="006C5C31" w:rsidRDefault="006569F9" w:rsidP="006569F9">
      <w:pPr>
        <w:pStyle w:val="a3"/>
        <w:numPr>
          <w:ilvl w:val="0"/>
          <w:numId w:val="1"/>
        </w:numPr>
        <w:spacing w:line="360" w:lineRule="auto"/>
        <w:ind w:right="-709"/>
        <w:rPr>
          <w:sz w:val="24"/>
          <w:szCs w:val="24"/>
        </w:rPr>
      </w:pPr>
      <w:r w:rsidRPr="006C5C31">
        <w:rPr>
          <w:rFonts w:cs="Arial"/>
          <w:sz w:val="24"/>
          <w:szCs w:val="24"/>
          <w:rtl/>
        </w:rPr>
        <w:t>מהו האווירה הכללית שהציור יוצר?</w:t>
      </w:r>
    </w:p>
    <w:p w14:paraId="3687B8F3" w14:textId="77777777" w:rsidR="006569F9" w:rsidRPr="006C5C31" w:rsidRDefault="006569F9" w:rsidP="006569F9">
      <w:pPr>
        <w:pStyle w:val="a3"/>
        <w:numPr>
          <w:ilvl w:val="0"/>
          <w:numId w:val="1"/>
        </w:numPr>
        <w:spacing w:line="360" w:lineRule="auto"/>
        <w:ind w:right="-709"/>
        <w:rPr>
          <w:sz w:val="24"/>
          <w:szCs w:val="24"/>
        </w:rPr>
      </w:pPr>
      <w:r w:rsidRPr="006C5C31">
        <w:rPr>
          <w:rFonts w:cs="Arial"/>
          <w:sz w:val="24"/>
          <w:szCs w:val="24"/>
          <w:rtl/>
        </w:rPr>
        <w:t>מה מסמל לדעתכם הניגוד בין המדבר הצהבהב לבין שדה הפרחים הצבעוני?</w:t>
      </w:r>
    </w:p>
    <w:p w14:paraId="0FCF074A" w14:textId="77777777" w:rsidR="006569F9" w:rsidRPr="006C5C31" w:rsidRDefault="006569F9" w:rsidP="006569F9">
      <w:pPr>
        <w:pStyle w:val="a3"/>
        <w:numPr>
          <w:ilvl w:val="0"/>
          <w:numId w:val="1"/>
        </w:numPr>
        <w:spacing w:line="360" w:lineRule="auto"/>
        <w:ind w:right="-709"/>
        <w:rPr>
          <w:sz w:val="24"/>
          <w:szCs w:val="24"/>
          <w:rtl/>
        </w:rPr>
      </w:pPr>
      <w:r w:rsidRPr="006C5C31">
        <w:rPr>
          <w:rFonts w:cs="Arial"/>
          <w:sz w:val="24"/>
          <w:szCs w:val="24"/>
          <w:rtl/>
        </w:rPr>
        <w:t>מדוע לדעתכם בחר האמן להדגיש את הפריחה דווקא באזור מדברי?</w:t>
      </w:r>
    </w:p>
    <w:p w14:paraId="0B0887CA" w14:textId="614DF8EB" w:rsidR="006C5C31" w:rsidRDefault="006C5C31" w:rsidP="006C5C31">
      <w:pPr>
        <w:ind w:left="-766" w:right="-709"/>
        <w:rPr>
          <w:sz w:val="24"/>
          <w:szCs w:val="24"/>
          <w:rtl/>
        </w:rPr>
      </w:pPr>
    </w:p>
    <w:p w14:paraId="0753337B" w14:textId="77777777" w:rsidR="006C5C31" w:rsidRPr="006C5C31" w:rsidRDefault="006C5C31" w:rsidP="006C5C31">
      <w:pPr>
        <w:ind w:left="-766" w:right="-709"/>
        <w:rPr>
          <w:sz w:val="24"/>
          <w:szCs w:val="24"/>
          <w:rtl/>
        </w:rPr>
      </w:pPr>
    </w:p>
    <w:p w14:paraId="7B8E4753" w14:textId="39AC0A39" w:rsidR="006C5C31" w:rsidRPr="006C5C31" w:rsidRDefault="006C5C31" w:rsidP="006C5C31">
      <w:pPr>
        <w:ind w:left="-766" w:right="-709"/>
        <w:rPr>
          <w:sz w:val="24"/>
          <w:szCs w:val="24"/>
          <w:rtl/>
        </w:rPr>
      </w:pPr>
      <w:r w:rsidRPr="006569F9">
        <w:rPr>
          <w:rFonts w:cs="Arial"/>
          <w:b/>
          <w:bCs/>
          <w:sz w:val="24"/>
          <w:szCs w:val="24"/>
          <w:rtl/>
        </w:rPr>
        <w:t>חלק ג'</w:t>
      </w:r>
      <w:r w:rsidRPr="006C5C31">
        <w:rPr>
          <w:rFonts w:cs="Arial"/>
          <w:sz w:val="24"/>
          <w:szCs w:val="24"/>
          <w:rtl/>
        </w:rPr>
        <w:t xml:space="preserve">: קישור בין הציור לנושא הנלמד </w:t>
      </w:r>
    </w:p>
    <w:p w14:paraId="1C5322EE" w14:textId="77777777" w:rsidR="006C5C31" w:rsidRPr="006C5C31" w:rsidRDefault="006C5C31" w:rsidP="006C5C31">
      <w:pPr>
        <w:ind w:left="-766" w:right="-709"/>
        <w:rPr>
          <w:sz w:val="24"/>
          <w:szCs w:val="24"/>
          <w:rtl/>
        </w:rPr>
      </w:pPr>
    </w:p>
    <w:p w14:paraId="3C6FCDF7" w14:textId="60CD53AD" w:rsidR="006C5C31" w:rsidRPr="006C5C31" w:rsidRDefault="006569F9" w:rsidP="006C5C31">
      <w:pPr>
        <w:ind w:left="-766" w:right="-709"/>
        <w:rPr>
          <w:sz w:val="24"/>
          <w:szCs w:val="24"/>
          <w:rtl/>
        </w:rPr>
      </w:pPr>
      <w:r>
        <w:rPr>
          <w:rFonts w:cs="Arial" w:hint="cs"/>
          <w:sz w:val="24"/>
          <w:szCs w:val="24"/>
          <w:rtl/>
        </w:rPr>
        <w:t>1)</w:t>
      </w:r>
      <w:r w:rsidR="006C5C31" w:rsidRPr="006C5C31">
        <w:rPr>
          <w:rFonts w:cs="Arial"/>
          <w:sz w:val="24"/>
          <w:szCs w:val="24"/>
          <w:rtl/>
        </w:rPr>
        <w:t xml:space="preserve">כיצד משקף הציור את חזונו של </w:t>
      </w:r>
      <w:proofErr w:type="spellStart"/>
      <w:r w:rsidR="006C5C31" w:rsidRPr="006C5C31">
        <w:rPr>
          <w:rFonts w:cs="Arial"/>
          <w:sz w:val="24"/>
          <w:szCs w:val="24"/>
          <w:rtl/>
        </w:rPr>
        <w:t>בן־גוריון</w:t>
      </w:r>
      <w:proofErr w:type="spellEnd"/>
      <w:r w:rsidR="006C5C31" w:rsidRPr="006C5C31">
        <w:rPr>
          <w:rFonts w:cs="Arial"/>
          <w:sz w:val="24"/>
          <w:szCs w:val="24"/>
          <w:rtl/>
        </w:rPr>
        <w:t xml:space="preserve"> לגבי הנגב?</w:t>
      </w:r>
    </w:p>
    <w:p w14:paraId="283D5DD7" w14:textId="77777777" w:rsidR="006C5C31" w:rsidRPr="006C5C31" w:rsidRDefault="006C5C31" w:rsidP="006C5C31">
      <w:pPr>
        <w:ind w:left="-766" w:right="-709"/>
        <w:rPr>
          <w:sz w:val="24"/>
          <w:szCs w:val="24"/>
          <w:rtl/>
        </w:rPr>
      </w:pPr>
    </w:p>
    <w:p w14:paraId="5545C42A" w14:textId="3FD05715" w:rsidR="006C5C31" w:rsidRPr="006C5C31" w:rsidRDefault="006569F9" w:rsidP="006C5C31">
      <w:pPr>
        <w:ind w:left="-766" w:right="-709"/>
        <w:rPr>
          <w:sz w:val="24"/>
          <w:szCs w:val="24"/>
          <w:rtl/>
        </w:rPr>
      </w:pPr>
      <w:r>
        <w:rPr>
          <w:rFonts w:cs="Arial" w:hint="cs"/>
          <w:sz w:val="24"/>
          <w:szCs w:val="24"/>
          <w:rtl/>
        </w:rPr>
        <w:t>2)</w:t>
      </w:r>
      <w:r w:rsidR="006C5C31" w:rsidRPr="006C5C31">
        <w:rPr>
          <w:rFonts w:cs="Arial"/>
          <w:sz w:val="24"/>
          <w:szCs w:val="24"/>
          <w:rtl/>
        </w:rPr>
        <w:t>האם לדעתכם הציור מציג את המדיניות באור חיובי, שלילי או מורכב? נמקו.</w:t>
      </w:r>
    </w:p>
    <w:p w14:paraId="70836EE6" w14:textId="77777777" w:rsidR="006C5C31" w:rsidRPr="006C5C31" w:rsidRDefault="006C5C31" w:rsidP="006C5C31">
      <w:pPr>
        <w:ind w:left="-766" w:right="-709"/>
        <w:rPr>
          <w:sz w:val="24"/>
          <w:szCs w:val="24"/>
          <w:rtl/>
        </w:rPr>
      </w:pPr>
    </w:p>
    <w:p w14:paraId="7D42601E" w14:textId="2241AEA8" w:rsidR="006C5C31" w:rsidRPr="006C5C31" w:rsidRDefault="006569F9" w:rsidP="006C5C31">
      <w:pPr>
        <w:ind w:left="-766" w:right="-709"/>
        <w:rPr>
          <w:sz w:val="24"/>
          <w:szCs w:val="24"/>
          <w:rtl/>
        </w:rPr>
      </w:pPr>
      <w:r>
        <w:rPr>
          <w:rFonts w:cs="Arial" w:hint="cs"/>
          <w:sz w:val="24"/>
          <w:szCs w:val="24"/>
          <w:rtl/>
        </w:rPr>
        <w:t>3)</w:t>
      </w:r>
      <w:r w:rsidR="006C5C31" w:rsidRPr="006C5C31">
        <w:rPr>
          <w:rFonts w:cs="Arial"/>
          <w:sz w:val="24"/>
          <w:szCs w:val="24"/>
          <w:rtl/>
        </w:rPr>
        <w:t>כיצד ניתן לראות בפרחים סמל לעולים מצפון אפריקה? הסבירו.</w:t>
      </w:r>
    </w:p>
    <w:p w14:paraId="766E54C2" w14:textId="77777777" w:rsidR="006C5C31" w:rsidRPr="006C5C31" w:rsidRDefault="006C5C31" w:rsidP="006C5C31">
      <w:pPr>
        <w:ind w:left="-766" w:right="-709"/>
        <w:rPr>
          <w:sz w:val="24"/>
          <w:szCs w:val="24"/>
          <w:rtl/>
        </w:rPr>
      </w:pPr>
    </w:p>
    <w:p w14:paraId="4C0D1C40" w14:textId="77777777" w:rsidR="006569F9" w:rsidRDefault="006569F9" w:rsidP="006C5C31">
      <w:pPr>
        <w:ind w:left="-766" w:right="-709"/>
        <w:rPr>
          <w:rFonts w:cs="Arial"/>
          <w:b/>
          <w:bCs/>
          <w:sz w:val="24"/>
          <w:szCs w:val="24"/>
          <w:rtl/>
        </w:rPr>
      </w:pPr>
    </w:p>
    <w:p w14:paraId="01B68C0B" w14:textId="1E76BBBE" w:rsidR="006C5C31" w:rsidRPr="006C5C31" w:rsidRDefault="006C5C31" w:rsidP="006C5C31">
      <w:pPr>
        <w:ind w:left="-766" w:right="-709"/>
        <w:rPr>
          <w:sz w:val="24"/>
          <w:szCs w:val="24"/>
          <w:rtl/>
        </w:rPr>
      </w:pPr>
      <w:r w:rsidRPr="006569F9">
        <w:rPr>
          <w:rFonts w:cs="Arial"/>
          <w:b/>
          <w:bCs/>
          <w:sz w:val="24"/>
          <w:szCs w:val="24"/>
          <w:rtl/>
        </w:rPr>
        <w:t>חלק ד'</w:t>
      </w:r>
      <w:r w:rsidRPr="006C5C31">
        <w:rPr>
          <w:rFonts w:cs="Arial"/>
          <w:sz w:val="24"/>
          <w:szCs w:val="24"/>
          <w:rtl/>
        </w:rPr>
        <w:t xml:space="preserve">: חשיבה ביקורתית </w:t>
      </w:r>
    </w:p>
    <w:p w14:paraId="53273552" w14:textId="77777777" w:rsidR="006C5C31" w:rsidRPr="006C5C31" w:rsidRDefault="006C5C31" w:rsidP="006C5C31">
      <w:pPr>
        <w:ind w:left="-766" w:right="-709"/>
        <w:rPr>
          <w:sz w:val="24"/>
          <w:szCs w:val="24"/>
          <w:rtl/>
        </w:rPr>
      </w:pPr>
    </w:p>
    <w:p w14:paraId="223574E4" w14:textId="77777777" w:rsidR="006C5C31" w:rsidRPr="006C5C31" w:rsidRDefault="006C5C31" w:rsidP="006C5C31">
      <w:pPr>
        <w:ind w:left="-766" w:right="-709"/>
        <w:rPr>
          <w:sz w:val="24"/>
          <w:szCs w:val="24"/>
          <w:rtl/>
        </w:rPr>
      </w:pPr>
      <w:r w:rsidRPr="006C5C31">
        <w:rPr>
          <w:rFonts w:cs="Arial"/>
          <w:sz w:val="24"/>
          <w:szCs w:val="24"/>
          <w:rtl/>
        </w:rPr>
        <w:t>יש הטוענים שמדיניות כור ההיתוך פגעה בזהות התרבותית של העולים.</w:t>
      </w:r>
    </w:p>
    <w:p w14:paraId="77D22119" w14:textId="77777777" w:rsidR="006C5C31" w:rsidRPr="006C5C31" w:rsidRDefault="006C5C31" w:rsidP="006C5C31">
      <w:pPr>
        <w:ind w:left="-766" w:right="-709"/>
        <w:rPr>
          <w:sz w:val="24"/>
          <w:szCs w:val="24"/>
          <w:rtl/>
        </w:rPr>
      </w:pPr>
    </w:p>
    <w:p w14:paraId="534CA6DB" w14:textId="77777777" w:rsidR="006C5C31" w:rsidRPr="006C5C31" w:rsidRDefault="006C5C31" w:rsidP="006C5C31">
      <w:pPr>
        <w:ind w:left="-766" w:right="-709"/>
        <w:rPr>
          <w:sz w:val="24"/>
          <w:szCs w:val="24"/>
          <w:rtl/>
        </w:rPr>
      </w:pPr>
      <w:r w:rsidRPr="006C5C31">
        <w:rPr>
          <w:rFonts w:cs="Arial"/>
          <w:sz w:val="24"/>
          <w:szCs w:val="24"/>
          <w:rtl/>
        </w:rPr>
        <w:t>הסבירו טענה זו.</w:t>
      </w:r>
    </w:p>
    <w:p w14:paraId="3EA9F341" w14:textId="77777777" w:rsidR="006C5C31" w:rsidRPr="006C5C31" w:rsidRDefault="006C5C31" w:rsidP="006C5C31">
      <w:pPr>
        <w:ind w:left="-766" w:right="-709"/>
        <w:rPr>
          <w:sz w:val="24"/>
          <w:szCs w:val="24"/>
          <w:rtl/>
        </w:rPr>
      </w:pPr>
    </w:p>
    <w:p w14:paraId="18E5DA55" w14:textId="77777777" w:rsidR="006C5C31" w:rsidRPr="006C5C31" w:rsidRDefault="006C5C31" w:rsidP="006C5C31">
      <w:pPr>
        <w:ind w:left="-766" w:right="-709"/>
        <w:rPr>
          <w:sz w:val="24"/>
          <w:szCs w:val="24"/>
          <w:rtl/>
        </w:rPr>
      </w:pPr>
      <w:r w:rsidRPr="006C5C31">
        <w:rPr>
          <w:rFonts w:cs="Arial"/>
          <w:sz w:val="24"/>
          <w:szCs w:val="24"/>
          <w:rtl/>
        </w:rPr>
        <w:t>האם לדעתכם ניתן היה לנהוג אחרת? הציעו דרך חלופית לקליטת העלייה.</w:t>
      </w:r>
    </w:p>
    <w:p w14:paraId="44F5C0ED" w14:textId="77777777" w:rsidR="006C5C31" w:rsidRPr="006C5C31" w:rsidRDefault="006C5C31" w:rsidP="006C5C31">
      <w:pPr>
        <w:ind w:left="-766" w:right="-709"/>
        <w:rPr>
          <w:sz w:val="24"/>
          <w:szCs w:val="24"/>
          <w:rtl/>
        </w:rPr>
      </w:pPr>
    </w:p>
    <w:p w14:paraId="22F719F8" w14:textId="77777777" w:rsidR="006C5C31" w:rsidRPr="006C5C31" w:rsidRDefault="006C5C31" w:rsidP="006C5C31">
      <w:pPr>
        <w:ind w:left="-766" w:right="-709"/>
        <w:rPr>
          <w:sz w:val="24"/>
          <w:szCs w:val="24"/>
          <w:rtl/>
        </w:rPr>
      </w:pPr>
      <w:r w:rsidRPr="006C5C31">
        <w:rPr>
          <w:rFonts w:cs="Arial"/>
          <w:sz w:val="24"/>
          <w:szCs w:val="24"/>
          <w:rtl/>
        </w:rPr>
        <w:t>דמיינו שאתם עולים חדשים מצפון אפריקה בשנת 1955 שנשלחתם ליישוב בנגב.</w:t>
      </w:r>
    </w:p>
    <w:p w14:paraId="7CABF8B6" w14:textId="77777777" w:rsidR="006C5C31" w:rsidRPr="006C5C31" w:rsidRDefault="006C5C31" w:rsidP="006C5C31">
      <w:pPr>
        <w:ind w:left="-766" w:right="-709"/>
        <w:rPr>
          <w:sz w:val="24"/>
          <w:szCs w:val="24"/>
          <w:rtl/>
        </w:rPr>
      </w:pPr>
      <w:r w:rsidRPr="006C5C31">
        <w:rPr>
          <w:rFonts w:cs="Arial"/>
          <w:sz w:val="24"/>
          <w:szCs w:val="24"/>
          <w:rtl/>
        </w:rPr>
        <w:lastRenderedPageBreak/>
        <w:t>כתבו קטע קצר (8–10 שורות) המתאר את תחושותיכם:</w:t>
      </w:r>
    </w:p>
    <w:p w14:paraId="6C71521B" w14:textId="77777777" w:rsidR="006C5C31" w:rsidRPr="006C5C31" w:rsidRDefault="006C5C31" w:rsidP="006C5C31">
      <w:pPr>
        <w:ind w:left="-766" w:right="-709"/>
        <w:rPr>
          <w:sz w:val="24"/>
          <w:szCs w:val="24"/>
          <w:rtl/>
        </w:rPr>
      </w:pPr>
    </w:p>
    <w:p w14:paraId="5267B68A" w14:textId="77777777" w:rsidR="006C5C31" w:rsidRPr="006C5C31" w:rsidRDefault="006C5C31" w:rsidP="006C5C31">
      <w:pPr>
        <w:ind w:left="-766" w:right="-709"/>
        <w:rPr>
          <w:sz w:val="24"/>
          <w:szCs w:val="24"/>
          <w:rtl/>
        </w:rPr>
      </w:pPr>
      <w:r w:rsidRPr="006C5C31">
        <w:rPr>
          <w:rFonts w:cs="Arial"/>
          <w:sz w:val="24"/>
          <w:szCs w:val="24"/>
          <w:rtl/>
        </w:rPr>
        <w:t>מה אתם מרגישים?</w:t>
      </w:r>
    </w:p>
    <w:p w14:paraId="6FD2B927" w14:textId="77777777" w:rsidR="006C5C31" w:rsidRPr="006C5C31" w:rsidRDefault="006C5C31" w:rsidP="006C5C31">
      <w:pPr>
        <w:ind w:left="-766" w:right="-709"/>
        <w:rPr>
          <w:sz w:val="24"/>
          <w:szCs w:val="24"/>
          <w:rtl/>
        </w:rPr>
      </w:pPr>
    </w:p>
    <w:p w14:paraId="0215F207" w14:textId="77777777" w:rsidR="006C5C31" w:rsidRPr="006C5C31" w:rsidRDefault="006C5C31" w:rsidP="006C5C31">
      <w:pPr>
        <w:ind w:left="-766" w:right="-709"/>
        <w:rPr>
          <w:sz w:val="24"/>
          <w:szCs w:val="24"/>
          <w:rtl/>
        </w:rPr>
      </w:pPr>
      <w:r w:rsidRPr="006C5C31">
        <w:rPr>
          <w:rFonts w:cs="Arial"/>
          <w:sz w:val="24"/>
          <w:szCs w:val="24"/>
          <w:rtl/>
        </w:rPr>
        <w:t>אילו קשיים ואילו תקוות יש לכם?</w:t>
      </w:r>
    </w:p>
    <w:p w14:paraId="1EF2968A" w14:textId="77777777" w:rsidR="006C5C31" w:rsidRPr="006C5C31" w:rsidRDefault="006C5C31" w:rsidP="006C5C31">
      <w:pPr>
        <w:ind w:left="-766" w:right="-709"/>
        <w:rPr>
          <w:sz w:val="24"/>
          <w:szCs w:val="24"/>
          <w:rtl/>
        </w:rPr>
      </w:pPr>
    </w:p>
    <w:p w14:paraId="5B85F51D" w14:textId="77777777" w:rsidR="006C5C31" w:rsidRPr="006C5C31" w:rsidRDefault="006C5C31" w:rsidP="006C5C31">
      <w:pPr>
        <w:ind w:left="-766" w:right="-709"/>
        <w:rPr>
          <w:sz w:val="24"/>
          <w:szCs w:val="24"/>
          <w:rtl/>
        </w:rPr>
      </w:pPr>
      <w:r w:rsidRPr="006C5C31">
        <w:rPr>
          <w:rFonts w:cs="Arial"/>
          <w:sz w:val="24"/>
          <w:szCs w:val="24"/>
          <w:rtl/>
        </w:rPr>
        <w:t>חלק ה': דיון כיתתי</w:t>
      </w:r>
    </w:p>
    <w:p w14:paraId="3D19473B" w14:textId="77777777" w:rsidR="006C5C31" w:rsidRPr="006C5C31" w:rsidRDefault="006C5C31" w:rsidP="006C5C31">
      <w:pPr>
        <w:ind w:left="-766" w:right="-709"/>
        <w:rPr>
          <w:sz w:val="24"/>
          <w:szCs w:val="24"/>
          <w:rtl/>
        </w:rPr>
      </w:pPr>
    </w:p>
    <w:p w14:paraId="0DCE7947" w14:textId="77777777" w:rsidR="006C5C31" w:rsidRPr="006C5C31" w:rsidRDefault="006C5C31" w:rsidP="006C5C31">
      <w:pPr>
        <w:ind w:left="-766" w:right="-709"/>
        <w:rPr>
          <w:sz w:val="24"/>
          <w:szCs w:val="24"/>
          <w:rtl/>
        </w:rPr>
      </w:pPr>
      <w:r w:rsidRPr="006C5C31">
        <w:rPr>
          <w:rFonts w:cs="Arial"/>
          <w:sz w:val="24"/>
          <w:szCs w:val="24"/>
          <w:rtl/>
        </w:rPr>
        <w:t>האם מדיניות כור ההיתוך הייתה הכרחית בשנותיה הראשונות של המדינה?</w:t>
      </w:r>
    </w:p>
    <w:p w14:paraId="450F6046" w14:textId="77777777" w:rsidR="006C5C31" w:rsidRPr="006C5C31" w:rsidRDefault="006C5C31" w:rsidP="006C5C31">
      <w:pPr>
        <w:ind w:left="-766" w:right="-709"/>
        <w:rPr>
          <w:sz w:val="24"/>
          <w:szCs w:val="24"/>
          <w:rtl/>
        </w:rPr>
      </w:pPr>
    </w:p>
    <w:p w14:paraId="79ED4234" w14:textId="77777777" w:rsidR="006C5C31" w:rsidRPr="006C5C31" w:rsidRDefault="006C5C31" w:rsidP="006C5C31">
      <w:pPr>
        <w:ind w:left="-766" w:right="-709"/>
        <w:rPr>
          <w:sz w:val="24"/>
          <w:szCs w:val="24"/>
          <w:rtl/>
        </w:rPr>
      </w:pPr>
      <w:r w:rsidRPr="006C5C31">
        <w:rPr>
          <w:rFonts w:cs="Arial"/>
          <w:sz w:val="24"/>
          <w:szCs w:val="24"/>
          <w:rtl/>
        </w:rPr>
        <w:t>האם לדעתכם "הנגב אכן פרח" בזכות מדיניות זו?</w:t>
      </w:r>
    </w:p>
    <w:p w14:paraId="1E11D0DC" w14:textId="77777777" w:rsidR="006C5C31" w:rsidRPr="006C5C31" w:rsidRDefault="006C5C31" w:rsidP="006C5C31">
      <w:pPr>
        <w:ind w:left="-766" w:right="-709"/>
        <w:rPr>
          <w:sz w:val="24"/>
          <w:szCs w:val="24"/>
          <w:rtl/>
        </w:rPr>
      </w:pPr>
    </w:p>
    <w:p w14:paraId="2C864717" w14:textId="77777777" w:rsidR="006C5C31" w:rsidRPr="006C5C31" w:rsidRDefault="006C5C31" w:rsidP="006C5C31">
      <w:pPr>
        <w:ind w:left="-766" w:right="-709"/>
        <w:rPr>
          <w:sz w:val="24"/>
          <w:szCs w:val="24"/>
          <w:rtl/>
        </w:rPr>
      </w:pPr>
      <w:r w:rsidRPr="006C5C31">
        <w:rPr>
          <w:rFonts w:cs="Arial"/>
          <w:sz w:val="24"/>
          <w:szCs w:val="24"/>
          <w:rtl/>
        </w:rPr>
        <w:t>מה ניתן ללמוד מהציור על הפער בין אידיאל למציאות?</w:t>
      </w:r>
    </w:p>
    <w:p w14:paraId="3661F58D" w14:textId="77777777" w:rsidR="006C5C31" w:rsidRPr="006C5C31" w:rsidRDefault="006C5C31" w:rsidP="006C5C31">
      <w:pPr>
        <w:ind w:left="-766" w:right="-709"/>
        <w:rPr>
          <w:sz w:val="24"/>
          <w:szCs w:val="24"/>
          <w:rtl/>
        </w:rPr>
      </w:pPr>
    </w:p>
    <w:p w14:paraId="671604E7" w14:textId="77777777" w:rsidR="006C5C31" w:rsidRPr="006C5C31" w:rsidRDefault="006C5C31" w:rsidP="006C5C31">
      <w:pPr>
        <w:ind w:left="-766" w:right="-709"/>
        <w:rPr>
          <w:sz w:val="24"/>
          <w:szCs w:val="24"/>
          <w:rtl/>
        </w:rPr>
      </w:pPr>
      <w:r w:rsidRPr="006C5C31">
        <w:rPr>
          <w:rFonts w:cs="Arial"/>
          <w:sz w:val="24"/>
          <w:szCs w:val="24"/>
          <w:rtl/>
        </w:rPr>
        <w:t>משימת העשרה (רשות)</w:t>
      </w:r>
    </w:p>
    <w:p w14:paraId="35941489" w14:textId="77777777" w:rsidR="006C5C31" w:rsidRPr="006C5C31" w:rsidRDefault="006C5C31" w:rsidP="006C5C31">
      <w:pPr>
        <w:ind w:left="-766" w:right="-709"/>
        <w:rPr>
          <w:sz w:val="24"/>
          <w:szCs w:val="24"/>
          <w:rtl/>
        </w:rPr>
      </w:pPr>
      <w:r w:rsidRPr="006C5C31">
        <w:rPr>
          <w:rFonts w:cs="Arial"/>
          <w:sz w:val="24"/>
          <w:szCs w:val="24"/>
          <w:rtl/>
        </w:rPr>
        <w:t>חפשו מידע על עיירות פיתוח בנגב (כגון דימונה, ירוחם או מצפה רמון) וכתבו פסקה קצרה:</w:t>
      </w:r>
    </w:p>
    <w:p w14:paraId="7ADDD479" w14:textId="0CE49FD8" w:rsidR="006C5C31" w:rsidRPr="006C5C31" w:rsidRDefault="006C5C31" w:rsidP="006C5C31">
      <w:pPr>
        <w:ind w:left="-766" w:right="-709"/>
        <w:rPr>
          <w:sz w:val="24"/>
          <w:szCs w:val="24"/>
        </w:rPr>
      </w:pPr>
      <w:r w:rsidRPr="006C5C31">
        <w:rPr>
          <w:rFonts w:cs="Arial"/>
          <w:sz w:val="24"/>
          <w:szCs w:val="24"/>
          <w:rtl/>
        </w:rPr>
        <w:t xml:space="preserve">כיצד קשור סיפור הקמתן למדיניות </w:t>
      </w:r>
      <w:proofErr w:type="spellStart"/>
      <w:r w:rsidRPr="006C5C31">
        <w:rPr>
          <w:rFonts w:cs="Arial"/>
          <w:sz w:val="24"/>
          <w:szCs w:val="24"/>
          <w:rtl/>
        </w:rPr>
        <w:t>בן־גוריון</w:t>
      </w:r>
      <w:proofErr w:type="spellEnd"/>
      <w:r w:rsidRPr="006C5C31">
        <w:rPr>
          <w:rFonts w:cs="Arial"/>
          <w:sz w:val="24"/>
          <w:szCs w:val="24"/>
          <w:rtl/>
        </w:rPr>
        <w:t>?</w:t>
      </w:r>
    </w:p>
    <w:sectPr w:rsidR="006C5C31" w:rsidRPr="006C5C31" w:rsidSect="00934CBF">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CF20" w14:textId="77777777" w:rsidR="00696E91" w:rsidRDefault="00696E91" w:rsidP="006569F9">
      <w:pPr>
        <w:spacing w:after="0" w:line="240" w:lineRule="auto"/>
      </w:pPr>
      <w:r>
        <w:separator/>
      </w:r>
    </w:p>
  </w:endnote>
  <w:endnote w:type="continuationSeparator" w:id="0">
    <w:p w14:paraId="0E597D39" w14:textId="77777777" w:rsidR="00696E91" w:rsidRDefault="00696E91" w:rsidP="0065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59948762"/>
      <w:docPartObj>
        <w:docPartGallery w:val="Page Numbers (Bottom of Page)"/>
        <w:docPartUnique/>
      </w:docPartObj>
    </w:sdtPr>
    <w:sdtContent>
      <w:p w14:paraId="5C044996" w14:textId="17A90C89" w:rsidR="006569F9" w:rsidRDefault="006569F9">
        <w:pPr>
          <w:pStyle w:val="a6"/>
          <w:jc w:val="center"/>
        </w:pPr>
        <w:r>
          <w:fldChar w:fldCharType="begin"/>
        </w:r>
        <w:r>
          <w:instrText>PAGE   \* MERGEFORMAT</w:instrText>
        </w:r>
        <w:r>
          <w:fldChar w:fldCharType="separate"/>
        </w:r>
        <w:r>
          <w:rPr>
            <w:rtl/>
            <w:lang w:val="he-IL"/>
          </w:rPr>
          <w:t>2</w:t>
        </w:r>
        <w:r>
          <w:fldChar w:fldCharType="end"/>
        </w:r>
      </w:p>
    </w:sdtContent>
  </w:sdt>
  <w:p w14:paraId="7038AA7F" w14:textId="77777777" w:rsidR="006569F9" w:rsidRDefault="006569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6953" w14:textId="77777777" w:rsidR="00696E91" w:rsidRDefault="00696E91" w:rsidP="006569F9">
      <w:pPr>
        <w:spacing w:after="0" w:line="240" w:lineRule="auto"/>
      </w:pPr>
      <w:r>
        <w:separator/>
      </w:r>
    </w:p>
  </w:footnote>
  <w:footnote w:type="continuationSeparator" w:id="0">
    <w:p w14:paraId="183C25D8" w14:textId="77777777" w:rsidR="00696E91" w:rsidRDefault="00696E91" w:rsidP="00656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038"/>
    <w:multiLevelType w:val="hybridMultilevel"/>
    <w:tmpl w:val="76FE7698"/>
    <w:lvl w:ilvl="0" w:tplc="FCD4E396">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 w15:restartNumberingAfterBreak="0">
    <w:nsid w:val="3D906B73"/>
    <w:multiLevelType w:val="hybridMultilevel"/>
    <w:tmpl w:val="1EB8E000"/>
    <w:lvl w:ilvl="0" w:tplc="3D3468C8">
      <w:numFmt w:val="bullet"/>
      <w:lvlText w:val=""/>
      <w:lvlJc w:val="left"/>
      <w:pPr>
        <w:ind w:left="-406" w:hanging="360"/>
      </w:pPr>
      <w:rPr>
        <w:rFonts w:ascii="Symbol" w:eastAsiaTheme="minorHAnsi" w:hAnsi="Symbol" w:cs="Arial"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08"/>
    <w:rsid w:val="00424008"/>
    <w:rsid w:val="006569F9"/>
    <w:rsid w:val="00696E91"/>
    <w:rsid w:val="006C5C31"/>
    <w:rsid w:val="00934CBF"/>
    <w:rsid w:val="00D064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BE4C"/>
  <w15:chartTrackingRefBased/>
  <w15:docId w15:val="{9AE391DF-DFED-471F-A96D-38960072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C31"/>
    <w:pPr>
      <w:ind w:left="720"/>
      <w:contextualSpacing/>
    </w:pPr>
  </w:style>
  <w:style w:type="paragraph" w:styleId="a4">
    <w:name w:val="header"/>
    <w:basedOn w:val="a"/>
    <w:link w:val="a5"/>
    <w:uiPriority w:val="99"/>
    <w:unhideWhenUsed/>
    <w:rsid w:val="006569F9"/>
    <w:pPr>
      <w:tabs>
        <w:tab w:val="center" w:pos="4153"/>
        <w:tab w:val="right" w:pos="8306"/>
      </w:tabs>
      <w:spacing w:after="0" w:line="240" w:lineRule="auto"/>
    </w:pPr>
  </w:style>
  <w:style w:type="character" w:customStyle="1" w:styleId="a5">
    <w:name w:val="כותרת עליונה תו"/>
    <w:basedOn w:val="a0"/>
    <w:link w:val="a4"/>
    <w:uiPriority w:val="99"/>
    <w:rsid w:val="006569F9"/>
  </w:style>
  <w:style w:type="paragraph" w:styleId="a6">
    <w:name w:val="footer"/>
    <w:basedOn w:val="a"/>
    <w:link w:val="a7"/>
    <w:uiPriority w:val="99"/>
    <w:unhideWhenUsed/>
    <w:rsid w:val="006569F9"/>
    <w:pPr>
      <w:tabs>
        <w:tab w:val="center" w:pos="4153"/>
        <w:tab w:val="right" w:pos="8306"/>
      </w:tabs>
      <w:spacing w:after="0" w:line="240" w:lineRule="auto"/>
    </w:pPr>
  </w:style>
  <w:style w:type="character" w:customStyle="1" w:styleId="a7">
    <w:name w:val="כותרת תחתונה תו"/>
    <w:basedOn w:val="a0"/>
    <w:link w:val="a6"/>
    <w:uiPriority w:val="99"/>
    <w:rsid w:val="0065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8957">
      <w:bodyDiv w:val="1"/>
      <w:marLeft w:val="0"/>
      <w:marRight w:val="0"/>
      <w:marTop w:val="0"/>
      <w:marBottom w:val="0"/>
      <w:divBdr>
        <w:top w:val="none" w:sz="0" w:space="0" w:color="auto"/>
        <w:left w:val="none" w:sz="0" w:space="0" w:color="auto"/>
        <w:bottom w:val="none" w:sz="0" w:space="0" w:color="auto"/>
        <w:right w:val="none" w:sz="0" w:space="0" w:color="auto"/>
      </w:divBdr>
    </w:div>
    <w:div w:id="19613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574</Words>
  <Characters>2875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2026-02-12T15:46:00Z</dcterms:created>
  <dcterms:modified xsi:type="dcterms:W3CDTF">2026-02-12T16:24:00Z</dcterms:modified>
</cp:coreProperties>
</file>