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D0" w:rsidRDefault="00D548D0" w:rsidP="00D548D0">
      <w:pPr>
        <w:tabs>
          <w:tab w:val="left" w:pos="9250"/>
          <w:tab w:val="left" w:pos="9456"/>
        </w:tabs>
        <w:rPr>
          <w:rtl/>
        </w:rPr>
      </w:pPr>
      <w:r w:rsidRPr="001A2453">
        <w:rPr>
          <w:rFonts w:cs="Arial"/>
          <w:noProof/>
          <w:rtl/>
        </w:rPr>
        <w:drawing>
          <wp:anchor distT="0" distB="0" distL="114300" distR="114300" simplePos="0" relativeHeight="251659264" behindDoc="0" locked="0" layoutInCell="1" allowOverlap="1" wp14:anchorId="0050C00A" wp14:editId="34E3ECAA">
            <wp:simplePos x="0" y="0"/>
            <wp:positionH relativeFrom="column">
              <wp:posOffset>831850</wp:posOffset>
            </wp:positionH>
            <wp:positionV relativeFrom="paragraph">
              <wp:posOffset>-355600</wp:posOffset>
            </wp:positionV>
            <wp:extent cx="5530850" cy="9525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530850" cy="952500"/>
                    </a:xfrm>
                    <a:prstGeom prst="rect">
                      <a:avLst/>
                    </a:prstGeom>
                  </pic:spPr>
                </pic:pic>
              </a:graphicData>
            </a:graphic>
            <wp14:sizeRelH relativeFrom="page">
              <wp14:pctWidth>0</wp14:pctWidth>
            </wp14:sizeRelH>
            <wp14:sizeRelV relativeFrom="page">
              <wp14:pctHeight>0</wp14:pctHeight>
            </wp14:sizeRelV>
          </wp:anchor>
        </w:drawing>
      </w:r>
      <w:r>
        <w:rPr>
          <w:rtl/>
        </w:rPr>
        <w:tab/>
      </w:r>
      <w:r>
        <w:rPr>
          <w:rFonts w:hint="cs"/>
          <w:rtl/>
        </w:rPr>
        <w:t>שם:______</w:t>
      </w:r>
    </w:p>
    <w:p w:rsidR="00D548D0" w:rsidRPr="001A2453" w:rsidRDefault="00D548D0" w:rsidP="00D548D0">
      <w:pPr>
        <w:rPr>
          <w:rtl/>
        </w:rPr>
      </w:pPr>
      <w:bookmarkStart w:id="0" w:name="_GoBack"/>
      <w:r w:rsidRPr="001A2453">
        <w:rPr>
          <w:rFonts w:cs="Arial"/>
          <w:noProof/>
          <w:rtl/>
        </w:rPr>
        <w:drawing>
          <wp:anchor distT="0" distB="0" distL="114300" distR="114300" simplePos="0" relativeHeight="251660288" behindDoc="0" locked="0" layoutInCell="1" allowOverlap="1" wp14:anchorId="26FB15F8" wp14:editId="098695A7">
            <wp:simplePos x="0" y="0"/>
            <wp:positionH relativeFrom="margin">
              <wp:align>left</wp:align>
            </wp:positionH>
            <wp:positionV relativeFrom="paragraph">
              <wp:posOffset>180340</wp:posOffset>
            </wp:positionV>
            <wp:extent cx="6616700" cy="177165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616700" cy="1771650"/>
                    </a:xfrm>
                    <a:prstGeom prst="rect">
                      <a:avLst/>
                    </a:prstGeom>
                  </pic:spPr>
                </pic:pic>
              </a:graphicData>
            </a:graphic>
            <wp14:sizeRelH relativeFrom="page">
              <wp14:pctWidth>0</wp14:pctWidth>
            </wp14:sizeRelH>
            <wp14:sizeRelV relativeFrom="page">
              <wp14:pctHeight>0</wp14:pctHeight>
            </wp14:sizeRelV>
          </wp:anchor>
        </w:drawing>
      </w:r>
      <w:bookmarkEnd w:id="0"/>
    </w:p>
    <w:p w:rsidR="00D548D0" w:rsidRPr="001A2453" w:rsidRDefault="00D548D0" w:rsidP="00D548D0">
      <w:pPr>
        <w:rPr>
          <w:rtl/>
        </w:rPr>
      </w:pPr>
    </w:p>
    <w:p w:rsidR="00D548D0" w:rsidRPr="001A2453" w:rsidRDefault="00D548D0" w:rsidP="00D548D0">
      <w:pPr>
        <w:rPr>
          <w:rtl/>
        </w:rPr>
      </w:pPr>
    </w:p>
    <w:p w:rsidR="00D548D0" w:rsidRPr="001A2453" w:rsidRDefault="00D548D0" w:rsidP="00D548D0">
      <w:pPr>
        <w:rPr>
          <w:rtl/>
        </w:rPr>
      </w:pPr>
    </w:p>
    <w:p w:rsidR="00D548D0" w:rsidRPr="001A2453" w:rsidRDefault="00D548D0" w:rsidP="00D548D0">
      <w:pPr>
        <w:rPr>
          <w:rtl/>
        </w:rPr>
      </w:pPr>
    </w:p>
    <w:p w:rsidR="00D548D0" w:rsidRPr="001A2453" w:rsidRDefault="00D548D0" w:rsidP="00D548D0">
      <w:pPr>
        <w:rPr>
          <w:rtl/>
        </w:rPr>
      </w:pPr>
    </w:p>
    <w:p w:rsidR="00D548D0" w:rsidRPr="001A2453" w:rsidRDefault="00D548D0" w:rsidP="00D548D0">
      <w:pPr>
        <w:rPr>
          <w:rtl/>
        </w:rPr>
      </w:pPr>
    </w:p>
    <w:p w:rsidR="00D548D0" w:rsidRPr="007A2F9E" w:rsidRDefault="00D548D0" w:rsidP="00D548D0">
      <w:pPr>
        <w:rPr>
          <w:sz w:val="2"/>
          <w:szCs w:val="2"/>
          <w:rtl/>
        </w:rPr>
      </w:pPr>
    </w:p>
    <w:p w:rsidR="00D548D0" w:rsidRPr="007A2F9E" w:rsidRDefault="00D548D0" w:rsidP="00D548D0">
      <w:pPr>
        <w:contextualSpacing/>
        <w:rPr>
          <w:rFonts w:ascii="FrankRuehl" w:hAnsi="FrankRuehl" w:cs="FrankRuehl"/>
          <w:sz w:val="28"/>
          <w:szCs w:val="28"/>
          <w:rtl/>
        </w:rPr>
      </w:pPr>
      <w:r w:rsidRPr="007A2F9E">
        <w:rPr>
          <w:rFonts w:ascii="FrankRuehl" w:hAnsi="FrankRuehl" w:cs="FrankRuehl"/>
          <w:b/>
          <w:bCs/>
          <w:sz w:val="40"/>
          <w:szCs w:val="40"/>
          <w:rtl/>
        </w:rPr>
        <w:t xml:space="preserve">שלושים בניינים מתפוררים בלב גן פרא </w:t>
      </w:r>
      <w:r w:rsidRPr="007A2F9E">
        <w:rPr>
          <w:rFonts w:ascii="FrankRuehl" w:hAnsi="FrankRuehl" w:cs="FrankRuehl"/>
          <w:sz w:val="28"/>
          <w:szCs w:val="28"/>
          <w:rtl/>
        </w:rPr>
        <w:t xml:space="preserve">מאת פייר-אנדרה קרול </w:t>
      </w:r>
    </w:p>
    <w:p w:rsidR="00D548D0" w:rsidRPr="007A2F9E" w:rsidRDefault="00D548D0" w:rsidP="00D548D0">
      <w:pPr>
        <w:contextualSpacing/>
        <w:rPr>
          <w:rFonts w:ascii="FrankRuehl" w:hAnsi="FrankRuehl" w:cs="FrankRuehl"/>
          <w:b/>
          <w:bCs/>
          <w:sz w:val="28"/>
          <w:szCs w:val="28"/>
          <w:rtl/>
        </w:rPr>
      </w:pPr>
      <w:r w:rsidRPr="007A2F9E">
        <w:rPr>
          <w:rFonts w:ascii="FrankRuehl" w:hAnsi="FrankRuehl" w:cs="FrankRuehl"/>
          <w:b/>
          <w:bCs/>
          <w:sz w:val="28"/>
          <w:szCs w:val="28"/>
          <w:rtl/>
        </w:rPr>
        <w:t xml:space="preserve">חורבה שמתעוררת כל בוקר לחיים כאשר </w:t>
      </w:r>
      <w:r w:rsidRPr="007A2F9E">
        <w:rPr>
          <w:rFonts w:ascii="FrankRuehl" w:hAnsi="FrankRuehl" w:cs="FrankRuehl" w:hint="cs"/>
          <w:b/>
          <w:bCs/>
          <w:sz w:val="28"/>
          <w:szCs w:val="28"/>
          <w:rtl/>
        </w:rPr>
        <w:t>4,000</w:t>
      </w:r>
      <w:r w:rsidRPr="007A2F9E">
        <w:rPr>
          <w:rFonts w:ascii="FrankRuehl" w:hAnsi="FrankRuehl" w:cs="FrankRuehl"/>
          <w:b/>
          <w:bCs/>
          <w:sz w:val="28"/>
          <w:szCs w:val="28"/>
          <w:rtl/>
        </w:rPr>
        <w:t xml:space="preserve"> התלמידים, פי ארבעה מן התפוסה המתוכננת מראש, </w:t>
      </w:r>
    </w:p>
    <w:p w:rsidR="00D548D0" w:rsidRPr="007A2F9E" w:rsidRDefault="00D548D0" w:rsidP="00D548D0">
      <w:pPr>
        <w:contextualSpacing/>
        <w:rPr>
          <w:rFonts w:ascii="FrankRuehl" w:hAnsi="FrankRuehl" w:cs="FrankRuehl"/>
          <w:b/>
          <w:bCs/>
          <w:sz w:val="36"/>
          <w:szCs w:val="36"/>
          <w:rtl/>
        </w:rPr>
      </w:pPr>
      <w:r w:rsidRPr="007A2F9E">
        <w:rPr>
          <w:rFonts w:ascii="FrankRuehl" w:hAnsi="FrankRuehl" w:cs="FrankRuehl"/>
          <w:b/>
          <w:bCs/>
          <w:sz w:val="28"/>
          <w:szCs w:val="28"/>
          <w:rtl/>
        </w:rPr>
        <w:t>נוהרים אליה ונדחסים</w:t>
      </w:r>
      <w:r w:rsidRPr="007A2F9E">
        <w:rPr>
          <w:rFonts w:ascii="FrankRuehl" w:hAnsi="FrankRuehl" w:cs="FrankRuehl"/>
          <w:b/>
          <w:bCs/>
          <w:sz w:val="28"/>
          <w:szCs w:val="28"/>
        </w:rPr>
        <w:t xml:space="preserve">, 65-80 </w:t>
      </w:r>
      <w:r w:rsidRPr="007A2F9E">
        <w:rPr>
          <w:rFonts w:ascii="FrankRuehl" w:hAnsi="FrankRuehl" w:cs="FrankRuehl" w:hint="cs"/>
          <w:b/>
          <w:bCs/>
          <w:sz w:val="28"/>
          <w:szCs w:val="28"/>
          <w:rtl/>
        </w:rPr>
        <w:t xml:space="preserve"> </w:t>
      </w:r>
      <w:r w:rsidRPr="007A2F9E">
        <w:rPr>
          <w:rFonts w:ascii="FrankRuehl" w:hAnsi="FrankRuehl" w:cs="FrankRuehl"/>
          <w:b/>
          <w:bCs/>
          <w:sz w:val="28"/>
          <w:szCs w:val="28"/>
          <w:rtl/>
        </w:rPr>
        <w:t>בכל כיתה. בית-הספר התיכון בגינאה</w:t>
      </w:r>
      <w:r w:rsidRPr="007A2F9E">
        <w:rPr>
          <w:rFonts w:ascii="FrankRuehl" w:hAnsi="FrankRuehl" w:cs="FrankRuehl" w:hint="cs"/>
          <w:b/>
          <w:bCs/>
          <w:sz w:val="28"/>
          <w:szCs w:val="28"/>
          <w:rtl/>
        </w:rPr>
        <w:t xml:space="preserve">, </w:t>
      </w:r>
      <w:r w:rsidRPr="007A2F9E">
        <w:rPr>
          <w:rFonts w:ascii="FrankRuehl" w:hAnsi="FrankRuehl" w:cs="FrankRuehl"/>
          <w:b/>
          <w:bCs/>
          <w:sz w:val="28"/>
          <w:szCs w:val="28"/>
          <w:rtl/>
        </w:rPr>
        <w:t>עיר מחוז בחוף השנהב</w:t>
      </w:r>
      <w:r w:rsidRPr="007A2F9E">
        <w:rPr>
          <w:rFonts w:ascii="FrankRuehl" w:hAnsi="FrankRuehl" w:cs="FrankRuehl"/>
          <w:b/>
          <w:bCs/>
          <w:sz w:val="28"/>
          <w:szCs w:val="28"/>
        </w:rPr>
        <w:t>.</w:t>
      </w:r>
    </w:p>
    <w:p w:rsidR="00D548D0" w:rsidRPr="007A2F9E" w:rsidRDefault="00D548D0" w:rsidP="00D548D0">
      <w:pPr>
        <w:contextualSpacing/>
        <w:rPr>
          <w:rFonts w:ascii="FrankRuehl" w:hAnsi="FrankRuehl" w:cs="FrankRuehl"/>
          <w:b/>
          <w:bCs/>
          <w:rtl/>
        </w:rPr>
      </w:pPr>
    </w:p>
    <w:p w:rsidR="00D548D0" w:rsidRDefault="00D548D0" w:rsidP="00D548D0">
      <w:pPr>
        <w:spacing w:after="120"/>
        <w:ind w:right="851"/>
        <w:contextualSpacing/>
        <w:rPr>
          <w:rFonts w:ascii="FrankRuehl" w:hAnsi="FrankRuehl" w:cs="FrankRuehl"/>
          <w:sz w:val="24"/>
          <w:szCs w:val="24"/>
          <w:rtl/>
        </w:rPr>
      </w:pPr>
      <w:r w:rsidRPr="001A090D">
        <w:rPr>
          <w:rFonts w:ascii="FrankRuehl" w:hAnsi="FrankRuehl" w:cs="FrankRuehl"/>
          <w:sz w:val="24"/>
          <w:szCs w:val="24"/>
          <w:rtl/>
        </w:rPr>
        <w:t xml:space="preserve">אפריקה </w:t>
      </w:r>
      <w:proofErr w:type="spellStart"/>
      <w:r w:rsidRPr="001A090D">
        <w:rPr>
          <w:rFonts w:ascii="FrankRuehl" w:hAnsi="FrankRuehl" w:cs="FrankRuehl"/>
          <w:sz w:val="24"/>
          <w:szCs w:val="24"/>
          <w:rtl/>
        </w:rPr>
        <w:t>מרהיבת</w:t>
      </w:r>
      <w:proofErr w:type="spellEnd"/>
      <w:r w:rsidRPr="001A090D">
        <w:rPr>
          <w:rFonts w:ascii="FrankRuehl" w:hAnsi="FrankRuehl" w:cs="FrankRuehl"/>
          <w:sz w:val="24"/>
          <w:szCs w:val="24"/>
          <w:rtl/>
        </w:rPr>
        <w:t xml:space="preserve"> עין כאשר רואים אותה מאשנב של חלון, והנוף של חוף השנהב אפריקאי מאוד: </w:t>
      </w:r>
      <w:proofErr w:type="spellStart"/>
      <w:r w:rsidRPr="001A090D">
        <w:rPr>
          <w:rFonts w:ascii="FrankRuehl" w:hAnsi="FrankRuehl" w:cs="FrankRuehl"/>
          <w:sz w:val="24"/>
          <w:szCs w:val="24"/>
          <w:rtl/>
        </w:rPr>
        <w:t>סאוואנה</w:t>
      </w:r>
      <w:proofErr w:type="spellEnd"/>
      <w:r w:rsidRPr="001A090D">
        <w:rPr>
          <w:rFonts w:ascii="FrankRuehl" w:hAnsi="FrankRuehl" w:cs="FrankRuehl"/>
          <w:sz w:val="24"/>
          <w:szCs w:val="24"/>
          <w:rtl/>
        </w:rPr>
        <w:t xml:space="preserve">, יערות וקו-חוף עתיר מפרצונים. אלפי בתי ספר שנראים כמו כפרי-נופש, פזורים על פני המדינה, ובתוכם גם בית-הספר התיכון בגינאה - עיר מחוז בלב המדינה, אולם מצבם המוזנח של בתי הספר היום משקף את הידרדרותה של המדינה. </w:t>
      </w:r>
    </w:p>
    <w:p w:rsidR="00D548D0" w:rsidRPr="007A2F9E" w:rsidRDefault="00D548D0" w:rsidP="00D548D0">
      <w:pPr>
        <w:spacing w:after="120"/>
        <w:ind w:right="851"/>
        <w:contextualSpacing/>
        <w:rPr>
          <w:rFonts w:ascii="FrankRuehl" w:hAnsi="FrankRuehl" w:cs="FrankRuehl"/>
          <w:sz w:val="10"/>
          <w:szCs w:val="10"/>
          <w:rtl/>
        </w:rPr>
      </w:pPr>
    </w:p>
    <w:p w:rsidR="00D548D0" w:rsidRDefault="00D548D0" w:rsidP="00D548D0">
      <w:pPr>
        <w:spacing w:after="120"/>
        <w:ind w:right="851"/>
        <w:contextualSpacing/>
        <w:rPr>
          <w:rFonts w:ascii="FrankRuehl" w:hAnsi="FrankRuehl" w:cs="FrankRuehl"/>
          <w:b/>
          <w:bCs/>
          <w:sz w:val="36"/>
          <w:szCs w:val="36"/>
          <w:rtl/>
        </w:rPr>
      </w:pPr>
      <w:r w:rsidRPr="001A090D">
        <w:rPr>
          <w:rFonts w:ascii="FrankRuehl" w:hAnsi="FrankRuehl" w:cs="FrankRuehl"/>
          <w:sz w:val="24"/>
          <w:szCs w:val="24"/>
          <w:rtl/>
        </w:rPr>
        <w:t>כשלושים בניינים מתפוררים בלב גן מגודל פרא, כיתות מוזנחות שהטיח מתקלף מקירותיהן: חורבה שמתעוררת לחיים כאשר 4,000 תלמידים (פי ארבעה מן התפוסה המתוכננת מראש) נוהרים אליה ונדחסים, 65-80 בכל כיתה. ברוב הדלתות של הכיתות אין מנעולים, ולכיתות רבות אין בכלל דלת. אין ארונות לשמירת ציוד,</w:t>
      </w:r>
      <w:r w:rsidRPr="001A090D">
        <w:rPr>
          <w:rFonts w:ascii="FrankRuehl" w:hAnsi="FrankRuehl" w:cs="FrankRuehl"/>
          <w:sz w:val="24"/>
          <w:szCs w:val="24"/>
        </w:rPr>
        <w:t xml:space="preserve"> </w:t>
      </w:r>
      <w:r w:rsidRPr="001A090D">
        <w:rPr>
          <w:rFonts w:ascii="FrankRuehl" w:hAnsi="FrankRuehl" w:cs="FrankRuehl"/>
          <w:sz w:val="24"/>
          <w:szCs w:val="24"/>
          <w:rtl/>
        </w:rPr>
        <w:t xml:space="preserve">אך ממילא אין ציוד. "אנחנו מלמדים בידיים ריקות. איני זוכר את היום שבו הייתה לנו מפה גיאוגרפית, לתלות על הקיר", אומר יאפי </w:t>
      </w:r>
      <w:proofErr w:type="spellStart"/>
      <w:r w:rsidRPr="001A090D">
        <w:rPr>
          <w:rFonts w:ascii="FrankRuehl" w:hAnsi="FrankRuehl" w:cs="FrankRuehl"/>
          <w:sz w:val="24"/>
          <w:szCs w:val="24"/>
          <w:rtl/>
        </w:rPr>
        <w:t>אקן</w:t>
      </w:r>
      <w:proofErr w:type="spellEnd"/>
      <w:r w:rsidRPr="001A090D">
        <w:rPr>
          <w:rFonts w:ascii="FrankRuehl" w:hAnsi="FrankRuehl" w:cs="FrankRuehl"/>
          <w:sz w:val="24"/>
          <w:szCs w:val="24"/>
          <w:rtl/>
        </w:rPr>
        <w:t>, מורה להיסטוריה ולגיאוגרפיה זה 15 שנה, "ולתלמידים אין ספרי לימוד</w:t>
      </w:r>
      <w:r w:rsidRPr="001A090D">
        <w:rPr>
          <w:rFonts w:ascii="FrankRuehl" w:hAnsi="FrankRuehl" w:cs="FrankRuehl"/>
          <w:sz w:val="24"/>
          <w:szCs w:val="24"/>
        </w:rPr>
        <w:t>".</w:t>
      </w:r>
    </w:p>
    <w:p w:rsidR="00D548D0" w:rsidRPr="007A12C4" w:rsidRDefault="00D548D0" w:rsidP="00D548D0">
      <w:pPr>
        <w:spacing w:after="120"/>
        <w:ind w:right="851"/>
        <w:contextualSpacing/>
        <w:rPr>
          <w:rFonts w:ascii="FrankRuehl" w:hAnsi="FrankRuehl" w:cs="FrankRuehl"/>
          <w:b/>
          <w:bCs/>
          <w:sz w:val="10"/>
          <w:szCs w:val="10"/>
          <w:rtl/>
        </w:rPr>
      </w:pPr>
    </w:p>
    <w:p w:rsidR="00D548D0" w:rsidRDefault="00D548D0" w:rsidP="00D548D0">
      <w:pPr>
        <w:spacing w:after="120"/>
        <w:ind w:right="851"/>
        <w:contextualSpacing/>
        <w:rPr>
          <w:rFonts w:ascii="FrankRuehl" w:hAnsi="FrankRuehl" w:cs="FrankRuehl"/>
          <w:sz w:val="24"/>
          <w:szCs w:val="24"/>
          <w:rtl/>
        </w:rPr>
      </w:pPr>
      <w:r w:rsidRPr="001A090D">
        <w:rPr>
          <w:rFonts w:ascii="FrankRuehl" w:hAnsi="FrankRuehl" w:cs="FrankRuehl"/>
          <w:sz w:val="24"/>
          <w:szCs w:val="24"/>
          <w:rtl/>
        </w:rPr>
        <w:t>הדבר היחיד שנקרא כמעט מדעי במעבדות הוא מערך של כיורי חרסינה. אלה יבשים כל ימות השנה משום שאין מבחנות וכימיקלים לביצוע ניסויי</w:t>
      </w:r>
      <w:r>
        <w:rPr>
          <w:rFonts w:ascii="FrankRuehl" w:hAnsi="FrankRuehl" w:cs="FrankRuehl" w:hint="cs"/>
          <w:sz w:val="24"/>
          <w:szCs w:val="24"/>
          <w:rtl/>
        </w:rPr>
        <w:t>ם. "</w:t>
      </w:r>
      <w:r w:rsidRPr="001A090D">
        <w:rPr>
          <w:rFonts w:ascii="FrankRuehl" w:hAnsi="FrankRuehl" w:cs="FrankRuehl"/>
          <w:sz w:val="24"/>
          <w:szCs w:val="24"/>
          <w:rtl/>
        </w:rPr>
        <w:t xml:space="preserve">התלמידים שלי מסיימים את לימודיהם בלי שראו ניסוי מעבדה, קל וחומר ביצעו אותו בעצמם", אומר </w:t>
      </w:r>
      <w:proofErr w:type="spellStart"/>
      <w:r w:rsidRPr="001A090D">
        <w:rPr>
          <w:rFonts w:ascii="FrankRuehl" w:hAnsi="FrankRuehl" w:cs="FrankRuehl"/>
          <w:sz w:val="24"/>
          <w:szCs w:val="24"/>
          <w:rtl/>
        </w:rPr>
        <w:t>ז'ורז</w:t>
      </w:r>
      <w:proofErr w:type="spellEnd"/>
      <w:r w:rsidRPr="001A090D">
        <w:rPr>
          <w:rFonts w:ascii="FrankRuehl" w:hAnsi="FrankRuehl" w:cs="FrankRuehl"/>
          <w:sz w:val="24"/>
          <w:szCs w:val="24"/>
          <w:rtl/>
        </w:rPr>
        <w:t>', מורה לפיסיקה ולכימיה. "עלי לשרטט דיאגרמות על הלוח, ולפעמים אין לי גירים צבעוניים לצרכי הדגשה של פרטים</w:t>
      </w:r>
      <w:r>
        <w:rPr>
          <w:rFonts w:ascii="FrankRuehl" w:hAnsi="FrankRuehl" w:cs="FrankRuehl" w:hint="cs"/>
          <w:sz w:val="24"/>
          <w:szCs w:val="24"/>
          <w:rtl/>
        </w:rPr>
        <w:t>".</w:t>
      </w:r>
    </w:p>
    <w:p w:rsidR="00D548D0" w:rsidRDefault="00D548D0" w:rsidP="00D548D0">
      <w:pPr>
        <w:spacing w:after="120"/>
        <w:ind w:right="851"/>
        <w:contextualSpacing/>
        <w:rPr>
          <w:rFonts w:ascii="FrankRuehl" w:hAnsi="FrankRuehl" w:cs="FrankRuehl"/>
          <w:sz w:val="24"/>
          <w:szCs w:val="24"/>
          <w:rtl/>
        </w:rPr>
      </w:pPr>
      <w:r w:rsidRPr="001A090D">
        <w:rPr>
          <w:rFonts w:ascii="FrankRuehl" w:hAnsi="FrankRuehl" w:cs="FrankRuehl"/>
          <w:sz w:val="24"/>
          <w:szCs w:val="24"/>
          <w:rtl/>
        </w:rPr>
        <w:t>בהעדר ציוד, יש מורים שתוהים מה הם עושים במוסד זה. "בכיתות גדולות כאלה</w:t>
      </w:r>
      <w:r>
        <w:rPr>
          <w:rFonts w:ascii="FrankRuehl" w:hAnsi="FrankRuehl" w:cs="FrankRuehl" w:hint="cs"/>
          <w:sz w:val="24"/>
          <w:szCs w:val="24"/>
          <w:rtl/>
        </w:rPr>
        <w:t xml:space="preserve">, </w:t>
      </w:r>
      <w:r w:rsidRPr="001A090D">
        <w:rPr>
          <w:rFonts w:ascii="FrankRuehl" w:hAnsi="FrankRuehl" w:cs="FrankRuehl"/>
          <w:sz w:val="24"/>
          <w:szCs w:val="24"/>
          <w:rtl/>
        </w:rPr>
        <w:t xml:space="preserve">קשה לנו למקד את תשומת הלב של התלמידים. אין אנו מסוגלים ללמד אותם דבר", רוטן אוסאמה </w:t>
      </w:r>
      <w:proofErr w:type="spellStart"/>
      <w:r w:rsidRPr="001A090D">
        <w:rPr>
          <w:rFonts w:ascii="FrankRuehl" w:hAnsi="FrankRuehl" w:cs="FrankRuehl"/>
          <w:sz w:val="24"/>
          <w:szCs w:val="24"/>
          <w:rtl/>
        </w:rPr>
        <w:t>גבאנה</w:t>
      </w:r>
      <w:proofErr w:type="spellEnd"/>
      <w:r w:rsidRPr="001A090D">
        <w:rPr>
          <w:rFonts w:ascii="FrankRuehl" w:hAnsi="FrankRuehl" w:cs="FrankRuehl"/>
          <w:sz w:val="24"/>
          <w:szCs w:val="24"/>
          <w:rtl/>
        </w:rPr>
        <w:t>, שבכיתתו 70 תלמידים</w:t>
      </w:r>
      <w:r>
        <w:rPr>
          <w:rFonts w:ascii="FrankRuehl" w:hAnsi="FrankRuehl" w:cs="FrankRuehl" w:hint="cs"/>
          <w:sz w:val="24"/>
          <w:szCs w:val="24"/>
          <w:rtl/>
        </w:rPr>
        <w:t xml:space="preserve">. </w:t>
      </w:r>
    </w:p>
    <w:p w:rsidR="00D548D0" w:rsidRDefault="00D548D0" w:rsidP="00D548D0">
      <w:pPr>
        <w:spacing w:after="120"/>
        <w:ind w:right="851"/>
        <w:contextualSpacing/>
        <w:rPr>
          <w:rFonts w:ascii="FrankRuehl" w:hAnsi="FrankRuehl" w:cs="FrankRuehl"/>
          <w:sz w:val="24"/>
          <w:szCs w:val="24"/>
          <w:rtl/>
        </w:rPr>
      </w:pPr>
      <w:r w:rsidRPr="001A090D">
        <w:rPr>
          <w:rFonts w:ascii="FrankRuehl" w:hAnsi="FrankRuehl" w:cs="FrankRuehl"/>
          <w:sz w:val="24"/>
          <w:szCs w:val="24"/>
          <w:rtl/>
        </w:rPr>
        <w:t xml:space="preserve">באשר לספרייה, זו מכילה בסך </w:t>
      </w:r>
      <w:proofErr w:type="spellStart"/>
      <w:r w:rsidRPr="001A090D">
        <w:rPr>
          <w:rFonts w:ascii="FrankRuehl" w:hAnsi="FrankRuehl" w:cs="FrankRuehl"/>
          <w:sz w:val="24"/>
          <w:szCs w:val="24"/>
          <w:rtl/>
        </w:rPr>
        <w:t>הכל</w:t>
      </w:r>
      <w:proofErr w:type="spellEnd"/>
      <w:r w:rsidRPr="001A090D">
        <w:rPr>
          <w:rFonts w:ascii="FrankRuehl" w:hAnsi="FrankRuehl" w:cs="FrankRuehl"/>
          <w:sz w:val="24"/>
          <w:szCs w:val="24"/>
          <w:rtl/>
        </w:rPr>
        <w:t xml:space="preserve"> שלושה ארונות ספרים עלובים, המכילים גם את תיקי </w:t>
      </w:r>
      <w:proofErr w:type="spellStart"/>
      <w:r w:rsidRPr="001A090D">
        <w:rPr>
          <w:rFonts w:ascii="FrankRuehl" w:hAnsi="FrankRuehl" w:cs="FrankRuehl"/>
          <w:sz w:val="24"/>
          <w:szCs w:val="24"/>
          <w:rtl/>
        </w:rPr>
        <w:t>המינהלה</w:t>
      </w:r>
      <w:proofErr w:type="spellEnd"/>
      <w:r w:rsidRPr="001A090D">
        <w:rPr>
          <w:rFonts w:ascii="FrankRuehl" w:hAnsi="FrankRuehl" w:cs="FrankRuehl"/>
          <w:sz w:val="24"/>
          <w:szCs w:val="24"/>
          <w:rtl/>
        </w:rPr>
        <w:t>, בצריף שאין בו חלונות ואשר רצפתו אינה מרוצפת</w:t>
      </w:r>
      <w:r>
        <w:rPr>
          <w:rFonts w:ascii="FrankRuehl" w:hAnsi="FrankRuehl" w:cs="FrankRuehl" w:hint="cs"/>
          <w:sz w:val="24"/>
          <w:szCs w:val="24"/>
          <w:rtl/>
        </w:rPr>
        <w:t xml:space="preserve">. </w:t>
      </w:r>
    </w:p>
    <w:p w:rsidR="00D548D0" w:rsidRPr="007A2F9E" w:rsidRDefault="00D548D0" w:rsidP="00D548D0">
      <w:pPr>
        <w:spacing w:after="120"/>
        <w:ind w:right="851"/>
        <w:contextualSpacing/>
        <w:rPr>
          <w:rFonts w:ascii="FrankRuehl" w:hAnsi="FrankRuehl" w:cs="FrankRuehl"/>
          <w:sz w:val="10"/>
          <w:szCs w:val="10"/>
          <w:rtl/>
        </w:rPr>
      </w:pPr>
    </w:p>
    <w:p w:rsidR="00D548D0" w:rsidRDefault="00D548D0" w:rsidP="00D548D0">
      <w:pPr>
        <w:spacing w:after="120"/>
        <w:ind w:right="851"/>
        <w:contextualSpacing/>
        <w:rPr>
          <w:rFonts w:ascii="FrankRuehl" w:hAnsi="FrankRuehl" w:cs="FrankRuehl"/>
          <w:sz w:val="24"/>
          <w:szCs w:val="24"/>
        </w:rPr>
      </w:pPr>
      <w:r w:rsidRPr="001A090D">
        <w:rPr>
          <w:rFonts w:ascii="FrankRuehl" w:hAnsi="FrankRuehl" w:cs="FrankRuehl"/>
          <w:sz w:val="24"/>
          <w:szCs w:val="24"/>
          <w:rtl/>
        </w:rPr>
        <w:t xml:space="preserve">אולם, למרות דלותו של בית-הספר התיכון בגינאה ושל תלמידיו, המוסד הזה מתפקד לא פחות מבתי הספר התיכוניים האחרים במדינה. מדי בוקר, לפני הצפירה של השעה שבע, נכנסים לחצר בית-הספר </w:t>
      </w:r>
      <w:r>
        <w:rPr>
          <w:rFonts w:ascii="FrankRuehl" w:hAnsi="FrankRuehl" w:cs="FrankRuehl" w:hint="cs"/>
          <w:sz w:val="24"/>
          <w:szCs w:val="24"/>
          <w:rtl/>
        </w:rPr>
        <w:t xml:space="preserve">4,000 </w:t>
      </w:r>
      <w:r w:rsidRPr="001A090D">
        <w:rPr>
          <w:rFonts w:ascii="FrankRuehl" w:hAnsi="FrankRuehl" w:cs="FrankRuehl"/>
          <w:sz w:val="24"/>
          <w:szCs w:val="24"/>
          <w:rtl/>
        </w:rPr>
        <w:t>תלמידיו - רבע מהם בנות. הבנות לובשות תלבושת אחידה לבנה-כחולה</w:t>
      </w:r>
      <w:r>
        <w:rPr>
          <w:rFonts w:ascii="FrankRuehl" w:hAnsi="FrankRuehl" w:cs="FrankRuehl" w:hint="cs"/>
          <w:sz w:val="24"/>
          <w:szCs w:val="24"/>
          <w:rtl/>
        </w:rPr>
        <w:t>,</w:t>
      </w:r>
      <w:r w:rsidRPr="001A090D">
        <w:rPr>
          <w:rFonts w:ascii="FrankRuehl" w:hAnsi="FrankRuehl" w:cs="FrankRuehl"/>
          <w:sz w:val="24"/>
          <w:szCs w:val="24"/>
        </w:rPr>
        <w:t xml:space="preserve"> </w:t>
      </w:r>
      <w:r w:rsidRPr="001A090D">
        <w:rPr>
          <w:rFonts w:ascii="FrankRuehl" w:hAnsi="FrankRuehl" w:cs="FrankRuehl"/>
          <w:sz w:val="24"/>
          <w:szCs w:val="24"/>
          <w:rtl/>
        </w:rPr>
        <w:t>הבנים לובשים בגדי חאקי בהירים</w:t>
      </w:r>
      <w:r>
        <w:rPr>
          <w:rFonts w:ascii="FrankRuehl" w:hAnsi="FrankRuehl" w:cs="FrankRuehl" w:hint="cs"/>
          <w:sz w:val="24"/>
          <w:szCs w:val="24"/>
          <w:rtl/>
        </w:rPr>
        <w:t>.</w:t>
      </w:r>
    </w:p>
    <w:p w:rsidR="00D548D0" w:rsidRPr="007A2F9E" w:rsidRDefault="00D548D0" w:rsidP="00D548D0">
      <w:pPr>
        <w:spacing w:after="120"/>
        <w:ind w:right="851"/>
        <w:contextualSpacing/>
        <w:rPr>
          <w:rFonts w:ascii="FrankRuehl" w:hAnsi="FrankRuehl" w:cs="FrankRuehl"/>
          <w:sz w:val="10"/>
          <w:szCs w:val="10"/>
        </w:rPr>
      </w:pPr>
    </w:p>
    <w:p w:rsidR="00D548D0" w:rsidRDefault="00D548D0" w:rsidP="00D548D0">
      <w:pPr>
        <w:spacing w:after="120"/>
        <w:ind w:right="851"/>
        <w:contextualSpacing/>
        <w:rPr>
          <w:rFonts w:ascii="FrankRuehl" w:hAnsi="FrankRuehl" w:cs="FrankRuehl"/>
          <w:sz w:val="24"/>
          <w:szCs w:val="24"/>
          <w:rtl/>
        </w:rPr>
      </w:pPr>
      <w:r w:rsidRPr="001A090D">
        <w:rPr>
          <w:rFonts w:ascii="FrankRuehl" w:hAnsi="FrankRuehl" w:cs="FrankRuehl"/>
          <w:sz w:val="24"/>
          <w:szCs w:val="24"/>
          <w:rtl/>
        </w:rPr>
        <w:t>המשמעת אינה בעיה בכיתות הצפופות</w:t>
      </w:r>
      <w:r>
        <w:rPr>
          <w:rFonts w:ascii="FrankRuehl" w:hAnsi="FrankRuehl" w:cs="FrankRuehl" w:hint="cs"/>
          <w:sz w:val="24"/>
          <w:szCs w:val="24"/>
          <w:rtl/>
        </w:rPr>
        <w:t xml:space="preserve">, </w:t>
      </w:r>
      <w:r w:rsidRPr="001A090D">
        <w:rPr>
          <w:rFonts w:ascii="FrankRuehl" w:hAnsi="FrankRuehl" w:cs="FrankRuehl"/>
          <w:sz w:val="24"/>
          <w:szCs w:val="24"/>
          <w:rtl/>
        </w:rPr>
        <w:t>אולם המוסד משופע בבעיות חברה</w:t>
      </w:r>
      <w:r w:rsidRPr="001A090D">
        <w:rPr>
          <w:rFonts w:ascii="FrankRuehl" w:hAnsi="FrankRuehl" w:cs="FrankRuehl"/>
          <w:sz w:val="24"/>
          <w:szCs w:val="24"/>
        </w:rPr>
        <w:t>:</w:t>
      </w:r>
      <w:r>
        <w:rPr>
          <w:rFonts w:ascii="FrankRuehl" w:hAnsi="FrankRuehl" w:cs="FrankRuehl" w:hint="cs"/>
          <w:sz w:val="24"/>
          <w:szCs w:val="24"/>
          <w:rtl/>
        </w:rPr>
        <w:t xml:space="preserve"> </w:t>
      </w:r>
      <w:r w:rsidRPr="007A12C4">
        <w:rPr>
          <w:rFonts w:ascii="FrankRuehl" w:hAnsi="FrankRuehl" w:cs="FrankRuehl"/>
          <w:sz w:val="24"/>
          <w:szCs w:val="24"/>
          <w:rtl/>
        </w:rPr>
        <w:t>קטינות בהריון, תיכוניסטיות שעוסקות בזנות, ילדים של משפחות הרוסות שמתגוררים הרחק מן העיירה, בני נוער רעבים. עליהם לסבול בשתיקה משום שאין בבית-הספר עובד סוציאלי או פסיכיאט</w:t>
      </w:r>
      <w:r>
        <w:rPr>
          <w:rFonts w:ascii="FrankRuehl" w:hAnsi="FrankRuehl" w:cs="FrankRuehl" w:hint="cs"/>
          <w:sz w:val="24"/>
          <w:szCs w:val="24"/>
          <w:rtl/>
        </w:rPr>
        <w:t>ר. "</w:t>
      </w:r>
      <w:r w:rsidRPr="007A12C4">
        <w:rPr>
          <w:rFonts w:ascii="FrankRuehl" w:hAnsi="FrankRuehl" w:cs="FrankRuehl"/>
          <w:sz w:val="24"/>
          <w:szCs w:val="24"/>
          <w:rtl/>
        </w:rPr>
        <w:t xml:space="preserve">באתי לבית-הספר בנובמבר משום שלא היה לאבי כסף לתשלום דמי הכניסה בתחילת השליש", מסביר </w:t>
      </w:r>
      <w:proofErr w:type="spellStart"/>
      <w:r w:rsidRPr="007A12C4">
        <w:rPr>
          <w:rFonts w:ascii="FrankRuehl" w:hAnsi="FrankRuehl" w:cs="FrankRuehl"/>
          <w:sz w:val="24"/>
          <w:szCs w:val="24"/>
          <w:rtl/>
        </w:rPr>
        <w:t>טימוקו</w:t>
      </w:r>
      <w:proofErr w:type="spellEnd"/>
      <w:r w:rsidRPr="007A12C4">
        <w:rPr>
          <w:rFonts w:ascii="FrankRuehl" w:hAnsi="FrankRuehl" w:cs="FrankRuehl"/>
          <w:sz w:val="24"/>
          <w:szCs w:val="24"/>
          <w:rtl/>
        </w:rPr>
        <w:t>, בנו של חקלאי מצפון המדינה. מאות תלמידים החלו את לימודיהם באיחור, מאותה סיב</w:t>
      </w:r>
      <w:r>
        <w:rPr>
          <w:rFonts w:ascii="FrankRuehl" w:hAnsi="FrankRuehl" w:cs="FrankRuehl" w:hint="cs"/>
          <w:sz w:val="24"/>
          <w:szCs w:val="24"/>
          <w:rtl/>
        </w:rPr>
        <w:t>ה.</w:t>
      </w:r>
      <w:r w:rsidRPr="007A12C4">
        <w:rPr>
          <w:rFonts w:ascii="FrankRuehl" w:hAnsi="FrankRuehl" w:cs="FrankRuehl"/>
          <w:sz w:val="24"/>
          <w:szCs w:val="24"/>
        </w:rPr>
        <w:t xml:space="preserve"> </w:t>
      </w:r>
    </w:p>
    <w:p w:rsidR="00D548D0" w:rsidRPr="007A2F9E" w:rsidRDefault="00D548D0" w:rsidP="00D548D0">
      <w:pPr>
        <w:spacing w:after="120"/>
        <w:ind w:right="851"/>
        <w:contextualSpacing/>
        <w:rPr>
          <w:rFonts w:ascii="FrankRuehl" w:hAnsi="FrankRuehl" w:cs="FrankRuehl"/>
          <w:sz w:val="10"/>
          <w:szCs w:val="10"/>
          <w:rtl/>
        </w:rPr>
      </w:pPr>
    </w:p>
    <w:p w:rsidR="00D548D0" w:rsidRDefault="00D548D0" w:rsidP="00D548D0">
      <w:pPr>
        <w:spacing w:after="120"/>
        <w:ind w:right="851"/>
        <w:contextualSpacing/>
        <w:rPr>
          <w:rFonts w:ascii="FrankRuehl" w:hAnsi="FrankRuehl" w:cs="FrankRuehl"/>
          <w:sz w:val="24"/>
          <w:szCs w:val="24"/>
          <w:rtl/>
        </w:rPr>
      </w:pPr>
      <w:r w:rsidRPr="007A12C4">
        <w:rPr>
          <w:rFonts w:ascii="FrankRuehl" w:hAnsi="FrankRuehl" w:cs="FrankRuehl"/>
          <w:sz w:val="24"/>
          <w:szCs w:val="24"/>
          <w:rtl/>
        </w:rPr>
        <w:t>יש שתי סיבות פשוטות לדבקותם של התלמידים בלימודים בתנאים מדכאים כאלה: בלי השכלה אין להם סיכוי בחיים</w:t>
      </w:r>
      <w:r>
        <w:rPr>
          <w:rFonts w:ascii="FrankRuehl" w:hAnsi="FrankRuehl" w:cs="FrankRuehl" w:hint="cs"/>
          <w:sz w:val="24"/>
          <w:szCs w:val="24"/>
          <w:rtl/>
        </w:rPr>
        <w:t xml:space="preserve">, </w:t>
      </w:r>
      <w:r w:rsidRPr="007A12C4">
        <w:rPr>
          <w:rFonts w:ascii="FrankRuehl" w:hAnsi="FrankRuehl" w:cs="FrankRuehl"/>
          <w:sz w:val="24"/>
          <w:szCs w:val="24"/>
          <w:rtl/>
        </w:rPr>
        <w:t>וממילא אין להם מה לעשות מחוץ לכותלי בתי הספר. עליהם להסתפק במה שיש</w:t>
      </w:r>
      <w:r>
        <w:rPr>
          <w:rFonts w:ascii="FrankRuehl" w:hAnsi="FrankRuehl" w:cs="FrankRuehl"/>
          <w:sz w:val="24"/>
          <w:szCs w:val="24"/>
        </w:rPr>
        <w:t xml:space="preserve"> </w:t>
      </w:r>
      <w:r w:rsidRPr="007A12C4">
        <w:rPr>
          <w:rFonts w:ascii="FrankRuehl" w:hAnsi="FrankRuehl" w:cs="FrankRuehl"/>
          <w:sz w:val="24"/>
          <w:szCs w:val="24"/>
        </w:rPr>
        <w:lastRenderedPageBreak/>
        <w:t>.</w:t>
      </w:r>
      <w:r w:rsidRPr="007A12C4">
        <w:rPr>
          <w:rFonts w:ascii="FrankRuehl" w:hAnsi="FrankRuehl" w:cs="FrankRuehl"/>
          <w:sz w:val="24"/>
          <w:szCs w:val="24"/>
          <w:rtl/>
        </w:rPr>
        <w:t>המשמעת אינה בעיה משום שבית-הספר קדוש בעיני התלמידים, ההורים והחברה כולה</w:t>
      </w:r>
      <w:r>
        <w:rPr>
          <w:rFonts w:ascii="FrankRuehl" w:hAnsi="FrankRuehl" w:cs="FrankRuehl" w:hint="cs"/>
          <w:sz w:val="24"/>
          <w:szCs w:val="24"/>
          <w:rtl/>
        </w:rPr>
        <w:t xml:space="preserve">. </w:t>
      </w:r>
      <w:r w:rsidRPr="007A12C4">
        <w:rPr>
          <w:rFonts w:ascii="FrankRuehl" w:hAnsi="FrankRuehl" w:cs="FrankRuehl"/>
          <w:sz w:val="24"/>
          <w:szCs w:val="24"/>
          <w:rtl/>
        </w:rPr>
        <w:t>בחוף השנהב בית-הספר הוא מוסד חינוכי</w:t>
      </w:r>
      <w:r>
        <w:rPr>
          <w:rFonts w:ascii="FrankRuehl" w:hAnsi="FrankRuehl" w:cs="FrankRuehl" w:hint="cs"/>
          <w:sz w:val="24"/>
          <w:szCs w:val="24"/>
          <w:rtl/>
        </w:rPr>
        <w:t>,</w:t>
      </w:r>
      <w:r w:rsidRPr="007A12C4">
        <w:rPr>
          <w:rFonts w:ascii="FrankRuehl" w:hAnsi="FrankRuehl" w:cs="FrankRuehl"/>
          <w:sz w:val="24"/>
          <w:szCs w:val="24"/>
        </w:rPr>
        <w:t xml:space="preserve"> </w:t>
      </w:r>
      <w:r w:rsidRPr="007A12C4">
        <w:rPr>
          <w:rFonts w:ascii="FrankRuehl" w:hAnsi="FrankRuehl" w:cs="FrankRuehl"/>
          <w:sz w:val="24"/>
          <w:szCs w:val="24"/>
          <w:rtl/>
        </w:rPr>
        <w:t>מקום מקלט ומפלט מאבטלה כאחד</w:t>
      </w:r>
      <w:r>
        <w:rPr>
          <w:rFonts w:ascii="FrankRuehl" w:hAnsi="FrankRuehl" w:cs="FrankRuehl" w:hint="cs"/>
          <w:sz w:val="24"/>
          <w:szCs w:val="24"/>
          <w:rtl/>
        </w:rPr>
        <w:t>.</w:t>
      </w:r>
      <w:r w:rsidRPr="007A12C4">
        <w:rPr>
          <w:rFonts w:ascii="FrankRuehl" w:hAnsi="FrankRuehl" w:cs="FrankRuehl"/>
          <w:sz w:val="24"/>
          <w:szCs w:val="24"/>
        </w:rPr>
        <w:t xml:space="preserve"> </w:t>
      </w:r>
    </w:p>
    <w:p w:rsidR="00D548D0" w:rsidRPr="007A2F9E" w:rsidRDefault="00D548D0" w:rsidP="00D548D0">
      <w:pPr>
        <w:spacing w:after="120"/>
        <w:ind w:right="851"/>
        <w:contextualSpacing/>
        <w:rPr>
          <w:rFonts w:ascii="FrankRuehl" w:hAnsi="FrankRuehl" w:cs="FrankRuehl"/>
          <w:sz w:val="10"/>
          <w:szCs w:val="10"/>
          <w:rtl/>
        </w:rPr>
      </w:pPr>
    </w:p>
    <w:p w:rsidR="00D548D0" w:rsidRDefault="00D548D0" w:rsidP="00D548D0">
      <w:pPr>
        <w:spacing w:after="120"/>
        <w:ind w:right="851"/>
        <w:contextualSpacing/>
        <w:rPr>
          <w:rFonts w:ascii="FrankRuehl" w:hAnsi="FrankRuehl" w:cs="FrankRuehl"/>
          <w:sz w:val="24"/>
          <w:szCs w:val="24"/>
          <w:rtl/>
        </w:rPr>
      </w:pPr>
      <w:r w:rsidRPr="007A12C4">
        <w:rPr>
          <w:rFonts w:ascii="FrankRuehl" w:hAnsi="FrankRuehl" w:cs="FrankRuehl"/>
          <w:sz w:val="24"/>
          <w:szCs w:val="24"/>
          <w:rtl/>
        </w:rPr>
        <w:t>תלמידים רבים, צעירים ומבוגרים יותר</w:t>
      </w:r>
      <w:r>
        <w:rPr>
          <w:rFonts w:ascii="FrankRuehl" w:hAnsi="FrankRuehl" w:cs="FrankRuehl" w:hint="cs"/>
          <w:sz w:val="24"/>
          <w:szCs w:val="24"/>
          <w:rtl/>
        </w:rPr>
        <w:t>,</w:t>
      </w:r>
      <w:r w:rsidRPr="007A12C4">
        <w:rPr>
          <w:rFonts w:ascii="FrankRuehl" w:hAnsi="FrankRuehl" w:cs="FrankRuehl"/>
          <w:sz w:val="24"/>
          <w:szCs w:val="24"/>
        </w:rPr>
        <w:t xml:space="preserve"> </w:t>
      </w:r>
      <w:r w:rsidRPr="007A12C4">
        <w:rPr>
          <w:rFonts w:ascii="FrankRuehl" w:hAnsi="FrankRuehl" w:cs="FrankRuehl"/>
          <w:sz w:val="24"/>
          <w:szCs w:val="24"/>
          <w:rtl/>
        </w:rPr>
        <w:t>שוכרים חדרים זעירים למגוריהם. בדרך כלל אין חשמל או מים בחדרים הללו</w:t>
      </w:r>
      <w:r>
        <w:rPr>
          <w:rFonts w:ascii="FrankRuehl" w:hAnsi="FrankRuehl" w:cs="FrankRuehl" w:hint="cs"/>
          <w:sz w:val="24"/>
          <w:szCs w:val="24"/>
          <w:rtl/>
        </w:rPr>
        <w:t>.</w:t>
      </w:r>
      <w:r w:rsidRPr="007A12C4">
        <w:rPr>
          <w:rFonts w:ascii="FrankRuehl" w:hAnsi="FrankRuehl" w:cs="FrankRuehl"/>
          <w:sz w:val="24"/>
          <w:szCs w:val="24"/>
        </w:rPr>
        <w:t>"</w:t>
      </w:r>
      <w:r>
        <w:rPr>
          <w:rFonts w:ascii="FrankRuehl" w:hAnsi="FrankRuehl" w:cs="FrankRuehl"/>
          <w:sz w:val="24"/>
          <w:szCs w:val="24"/>
        </w:rPr>
        <w:t xml:space="preserve"> </w:t>
      </w:r>
      <w:r w:rsidRPr="007A12C4">
        <w:rPr>
          <w:rFonts w:ascii="FrankRuehl" w:hAnsi="FrankRuehl" w:cs="FrankRuehl"/>
          <w:sz w:val="24"/>
          <w:szCs w:val="24"/>
          <w:rtl/>
        </w:rPr>
        <w:t>מאחר שאין לי חשמל, אני מחכה לשעה עשר בלילה, שבה מעטים הם העוברים ושבים ברחוב, ואז אני יוצא ללמוד לאורו של פנס הרחוב. אני משתמש בשולחן של מוכר התפוזים", אומר סבסטיאן, נער תמיר ונאה, שבגדי החאקי השחוקים שלו צרים עליו</w:t>
      </w:r>
      <w:r w:rsidRPr="007A12C4">
        <w:rPr>
          <w:rFonts w:ascii="FrankRuehl" w:hAnsi="FrankRuehl" w:cs="FrankRuehl"/>
          <w:sz w:val="24"/>
          <w:szCs w:val="24"/>
        </w:rPr>
        <w:t xml:space="preserve">. </w:t>
      </w:r>
      <w:r w:rsidRPr="007A12C4">
        <w:rPr>
          <w:rFonts w:ascii="FrankRuehl" w:hAnsi="FrankRuehl" w:cs="FrankRuehl"/>
          <w:sz w:val="24"/>
          <w:szCs w:val="24"/>
          <w:rtl/>
        </w:rPr>
        <w:t>בגדיו של תלמיד ממוצע כוללים תלבושת חאקי אחידה, זוג מכנסי ג'ינס, חולצה (לפעמים שתיים), חולצת טי, מכנסיים קצרים להתעמלות וזוג נעליים, בדרך כלל נעלי התעמלות שנקנו בשוק הפשפשים</w:t>
      </w:r>
      <w:r w:rsidRPr="007A12C4">
        <w:rPr>
          <w:rFonts w:ascii="FrankRuehl" w:hAnsi="FrankRuehl" w:cs="FrankRuehl"/>
          <w:sz w:val="24"/>
          <w:szCs w:val="24"/>
        </w:rPr>
        <w:t>.</w:t>
      </w:r>
    </w:p>
    <w:p w:rsidR="00D548D0" w:rsidRPr="000F1851" w:rsidRDefault="00D548D0" w:rsidP="00D548D0">
      <w:pPr>
        <w:spacing w:after="120"/>
        <w:ind w:right="851"/>
        <w:contextualSpacing/>
        <w:rPr>
          <w:rFonts w:ascii="FrankRuehl" w:hAnsi="FrankRuehl" w:cs="FrankRuehl"/>
          <w:sz w:val="24"/>
          <w:szCs w:val="24"/>
          <w:rtl/>
        </w:rPr>
      </w:pPr>
      <w:r w:rsidRPr="007A2F9E">
        <w:rPr>
          <w:rFonts w:ascii="FrankRuehl" w:hAnsi="FrankRuehl" w:cs="FrankRuehl"/>
          <w:noProof/>
          <w:sz w:val="24"/>
          <w:szCs w:val="24"/>
          <w:rtl/>
        </w:rPr>
        <w:drawing>
          <wp:anchor distT="0" distB="0" distL="114300" distR="114300" simplePos="0" relativeHeight="251661312" behindDoc="0" locked="0" layoutInCell="1" allowOverlap="1" wp14:anchorId="0B27D0E2" wp14:editId="11851DD6">
            <wp:simplePos x="0" y="0"/>
            <wp:positionH relativeFrom="column">
              <wp:posOffset>-76200</wp:posOffset>
            </wp:positionH>
            <wp:positionV relativeFrom="paragraph">
              <wp:posOffset>528955</wp:posOffset>
            </wp:positionV>
            <wp:extent cx="2438400" cy="88265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38400" cy="882650"/>
                    </a:xfrm>
                    <a:prstGeom prst="rect">
                      <a:avLst/>
                    </a:prstGeom>
                  </pic:spPr>
                </pic:pic>
              </a:graphicData>
            </a:graphic>
            <wp14:sizeRelH relativeFrom="page">
              <wp14:pctWidth>0</wp14:pctWidth>
            </wp14:sizeRelH>
            <wp14:sizeRelV relativeFrom="page">
              <wp14:pctHeight>0</wp14:pctHeight>
            </wp14:sizeRelV>
          </wp:anchor>
        </w:drawing>
      </w:r>
      <w:r w:rsidRPr="000F1851">
        <w:rPr>
          <w:rFonts w:ascii="FrankRuehl" w:hAnsi="FrankRuehl" w:cs="FrankRuehl"/>
          <w:sz w:val="24"/>
          <w:szCs w:val="24"/>
          <w:rtl/>
        </w:rPr>
        <w:t>באשר לציוד הדרוש לבית-הספר, הוא כולל בדרך כלל שני ספרי לימוד משומשים, מתפרקים, מחברת ושני עטים: אחד כחול, אחד אדום</w:t>
      </w:r>
      <w:r w:rsidRPr="000F1851">
        <w:rPr>
          <w:rFonts w:ascii="FrankRuehl" w:hAnsi="FrankRuehl" w:cs="FrankRuehl"/>
          <w:sz w:val="24"/>
          <w:szCs w:val="24"/>
        </w:rPr>
        <w:t>.</w:t>
      </w:r>
      <w:r>
        <w:rPr>
          <w:rFonts w:ascii="FrankRuehl" w:hAnsi="FrankRuehl" w:cs="FrankRuehl" w:hint="cs"/>
          <w:sz w:val="24"/>
          <w:szCs w:val="24"/>
          <w:rtl/>
        </w:rPr>
        <w:t xml:space="preserve"> "</w:t>
      </w:r>
      <w:r w:rsidRPr="000F1851">
        <w:rPr>
          <w:rFonts w:ascii="FrankRuehl" w:hAnsi="FrankRuehl" w:cs="FrankRuehl"/>
          <w:sz w:val="24"/>
          <w:szCs w:val="24"/>
          <w:rtl/>
        </w:rPr>
        <w:t>השנה יכולתי לקנות רק ספר-לימוד אחד", אומר ליאונרד, שמתמחה במדעים</w:t>
      </w:r>
      <w:r>
        <w:rPr>
          <w:rFonts w:ascii="FrankRuehl" w:hAnsi="FrankRuehl" w:cs="FrankRuehl" w:hint="cs"/>
          <w:sz w:val="24"/>
          <w:szCs w:val="24"/>
          <w:rtl/>
        </w:rPr>
        <w:t>.</w:t>
      </w:r>
      <w:r>
        <w:rPr>
          <w:rFonts w:ascii="FrankRuehl" w:hAnsi="FrankRuehl" w:cs="FrankRuehl"/>
          <w:sz w:val="24"/>
          <w:szCs w:val="24"/>
        </w:rPr>
        <w:t xml:space="preserve"> </w:t>
      </w:r>
      <w:r>
        <w:rPr>
          <w:rFonts w:ascii="FrankRuehl" w:hAnsi="FrankRuehl" w:cs="FrankRuehl" w:hint="cs"/>
          <w:sz w:val="24"/>
          <w:szCs w:val="24"/>
          <w:rtl/>
        </w:rPr>
        <w:t>"</w:t>
      </w:r>
      <w:r w:rsidRPr="000F1851">
        <w:rPr>
          <w:rFonts w:ascii="FrankRuehl" w:hAnsi="FrankRuehl" w:cs="FrankRuehl"/>
          <w:sz w:val="24"/>
          <w:szCs w:val="24"/>
          <w:rtl/>
        </w:rPr>
        <w:t>קניתי ספר לימוד בפיסיקה". והוא מניף ספר מרופט שכבר עבר ידיים רבות. "הייתי רוצה לקנות עוד ספרי לימוד, אבל דוד</w:t>
      </w:r>
      <w:r>
        <w:rPr>
          <w:rFonts w:ascii="FrankRuehl" w:hAnsi="FrankRuehl" w:cs="FrankRuehl" w:hint="cs"/>
          <w:sz w:val="24"/>
          <w:szCs w:val="24"/>
          <w:rtl/>
        </w:rPr>
        <w:t>י,</w:t>
      </w:r>
      <w:r w:rsidRPr="000F1851">
        <w:rPr>
          <w:rFonts w:ascii="FrankRuehl" w:hAnsi="FrankRuehl" w:cs="FrankRuehl"/>
          <w:sz w:val="24"/>
          <w:szCs w:val="24"/>
        </w:rPr>
        <w:t xml:space="preserve"> </w:t>
      </w:r>
      <w:r w:rsidRPr="000F1851">
        <w:rPr>
          <w:rFonts w:ascii="FrankRuehl" w:hAnsi="FrankRuehl" w:cs="FrankRuehl"/>
          <w:sz w:val="24"/>
          <w:szCs w:val="24"/>
          <w:rtl/>
        </w:rPr>
        <w:t xml:space="preserve">נהג אוטובוס </w:t>
      </w:r>
      <w:proofErr w:type="spellStart"/>
      <w:r w:rsidRPr="000F1851">
        <w:rPr>
          <w:rFonts w:ascii="FrankRuehl" w:hAnsi="FrankRuehl" w:cs="FrankRuehl"/>
          <w:sz w:val="24"/>
          <w:szCs w:val="24"/>
          <w:rtl/>
        </w:rPr>
        <w:t>באבידג'אן</w:t>
      </w:r>
      <w:proofErr w:type="spellEnd"/>
      <w:r w:rsidRPr="000F1851">
        <w:rPr>
          <w:rFonts w:ascii="FrankRuehl" w:hAnsi="FrankRuehl" w:cs="FrankRuehl"/>
          <w:sz w:val="24"/>
          <w:szCs w:val="24"/>
          <w:rtl/>
        </w:rPr>
        <w:t>, לא שלח לי את הכסף שהבטיח לי</w:t>
      </w:r>
      <w:r>
        <w:rPr>
          <w:rFonts w:ascii="FrankRuehl" w:hAnsi="FrankRuehl" w:cs="FrankRuehl" w:hint="cs"/>
          <w:sz w:val="24"/>
          <w:szCs w:val="24"/>
          <w:rtl/>
        </w:rPr>
        <w:t>".</w:t>
      </w:r>
    </w:p>
    <w:p w:rsidR="00D548D0" w:rsidRDefault="00D548D0" w:rsidP="00D548D0">
      <w:pPr>
        <w:contextualSpacing/>
        <w:rPr>
          <w:rFonts w:ascii="FrankRuehl" w:hAnsi="FrankRuehl" w:cs="FrankRuehl"/>
          <w:b/>
          <w:bCs/>
          <w:sz w:val="32"/>
          <w:szCs w:val="32"/>
          <w:rtl/>
        </w:rPr>
      </w:pPr>
    </w:p>
    <w:p w:rsidR="00D548D0" w:rsidRDefault="00D548D0" w:rsidP="00D548D0">
      <w:pPr>
        <w:contextualSpacing/>
        <w:rPr>
          <w:rFonts w:ascii="FrankRuehl" w:hAnsi="FrankRuehl" w:cs="FrankRuehl"/>
          <w:b/>
          <w:bCs/>
          <w:sz w:val="32"/>
          <w:szCs w:val="32"/>
          <w:rtl/>
        </w:rPr>
      </w:pPr>
    </w:p>
    <w:p w:rsidR="00475394" w:rsidRDefault="00475394"/>
    <w:sectPr w:rsidR="00475394" w:rsidSect="00E33F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D0"/>
    <w:rsid w:val="00160F9D"/>
    <w:rsid w:val="00475394"/>
    <w:rsid w:val="00D548D0"/>
    <w:rsid w:val="00E33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A9CEF-4BC7-4FFE-8A9F-427A1F8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8D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2910</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2025-02-04T09:45:00Z</dcterms:created>
  <dcterms:modified xsi:type="dcterms:W3CDTF">2025-02-04T09:46:00Z</dcterms:modified>
</cp:coreProperties>
</file>